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35" w:rsidRPr="009A7746" w:rsidRDefault="00026135">
      <w:pPr>
        <w:spacing w:before="69"/>
        <w:ind w:left="692" w:right="554"/>
        <w:jc w:val="center"/>
        <w:rPr>
          <w:rFonts w:ascii="Times New Roman" w:hAnsi="Times New Roman"/>
          <w:sz w:val="24"/>
          <w:szCs w:val="24"/>
          <w:lang w:val="it-IT"/>
        </w:rPr>
      </w:pPr>
      <w:r w:rsidRPr="009A7746">
        <w:rPr>
          <w:rFonts w:ascii="Times New Roman" w:hAnsi="Times New Roman"/>
          <w:b/>
          <w:bCs/>
          <w:spacing w:val="-1"/>
          <w:sz w:val="19"/>
          <w:szCs w:val="19"/>
          <w:lang w:val="it-IT"/>
        </w:rPr>
        <w:t>IPOTESI</w:t>
      </w:r>
      <w:r w:rsidR="0094683A">
        <w:rPr>
          <w:rFonts w:ascii="Times New Roman" w:hAnsi="Times New Roman"/>
          <w:b/>
          <w:bCs/>
          <w:spacing w:val="-1"/>
          <w:sz w:val="19"/>
          <w:szCs w:val="19"/>
          <w:lang w:val="it-IT"/>
        </w:rPr>
        <w:t xml:space="preserve"> </w:t>
      </w:r>
      <w:r w:rsidRPr="009A7746">
        <w:rPr>
          <w:rFonts w:ascii="Times New Roman" w:hAnsi="Times New Roman"/>
          <w:b/>
          <w:bCs/>
          <w:sz w:val="19"/>
          <w:szCs w:val="19"/>
          <w:lang w:val="it-IT"/>
        </w:rPr>
        <w:t>DI</w:t>
      </w:r>
      <w:r w:rsidR="0094683A">
        <w:rPr>
          <w:rFonts w:ascii="Times New Roman" w:hAnsi="Times New Roman"/>
          <w:b/>
          <w:bCs/>
          <w:sz w:val="19"/>
          <w:szCs w:val="19"/>
          <w:lang w:val="it-IT"/>
        </w:rPr>
        <w:t xml:space="preserve"> </w:t>
      </w:r>
      <w:r w:rsidRPr="009A7746">
        <w:rPr>
          <w:rFonts w:ascii="Times New Roman" w:hAnsi="Times New Roman"/>
          <w:b/>
          <w:bCs/>
          <w:sz w:val="19"/>
          <w:szCs w:val="19"/>
          <w:lang w:val="it-IT"/>
        </w:rPr>
        <w:t>ACCORDO</w:t>
      </w:r>
      <w:r w:rsidR="0094683A">
        <w:rPr>
          <w:rFonts w:ascii="Times New Roman" w:hAnsi="Times New Roman"/>
          <w:b/>
          <w:bCs/>
          <w:sz w:val="19"/>
          <w:szCs w:val="19"/>
          <w:lang w:val="it-IT"/>
        </w:rPr>
        <w:t xml:space="preserve"> </w:t>
      </w:r>
      <w:r w:rsidRPr="009A7746">
        <w:rPr>
          <w:rFonts w:ascii="Times New Roman" w:hAnsi="Times New Roman"/>
          <w:b/>
          <w:bCs/>
          <w:spacing w:val="-1"/>
          <w:sz w:val="19"/>
          <w:szCs w:val="19"/>
          <w:lang w:val="it-IT"/>
        </w:rPr>
        <w:t>SULL</w:t>
      </w:r>
      <w:r w:rsidRPr="009A7746">
        <w:rPr>
          <w:rFonts w:ascii="Times New Roman" w:hAnsi="Times New Roman"/>
          <w:b/>
          <w:bCs/>
          <w:spacing w:val="-1"/>
          <w:sz w:val="24"/>
          <w:szCs w:val="24"/>
          <w:lang w:val="it-IT"/>
        </w:rPr>
        <w:t>’</w:t>
      </w:r>
      <w:r w:rsidRPr="009A7746">
        <w:rPr>
          <w:rFonts w:ascii="Times New Roman" w:hAnsi="Times New Roman"/>
          <w:b/>
          <w:bCs/>
          <w:spacing w:val="-1"/>
          <w:sz w:val="19"/>
          <w:szCs w:val="19"/>
          <w:lang w:val="it-IT"/>
        </w:rPr>
        <w:t>UTILIZZO</w:t>
      </w:r>
      <w:r w:rsidR="0094683A">
        <w:rPr>
          <w:rFonts w:ascii="Times New Roman" w:hAnsi="Times New Roman"/>
          <w:b/>
          <w:bCs/>
          <w:spacing w:val="-1"/>
          <w:sz w:val="19"/>
          <w:szCs w:val="19"/>
          <w:lang w:val="it-IT"/>
        </w:rPr>
        <w:t xml:space="preserve"> </w:t>
      </w:r>
      <w:r w:rsidRPr="009A7746">
        <w:rPr>
          <w:rFonts w:ascii="Times New Roman" w:hAnsi="Times New Roman"/>
          <w:b/>
          <w:bCs/>
          <w:sz w:val="19"/>
          <w:szCs w:val="19"/>
          <w:lang w:val="it-IT"/>
        </w:rPr>
        <w:t>DEL</w:t>
      </w:r>
      <w:r w:rsidR="0094683A">
        <w:rPr>
          <w:rFonts w:ascii="Times New Roman" w:hAnsi="Times New Roman"/>
          <w:b/>
          <w:bCs/>
          <w:sz w:val="19"/>
          <w:szCs w:val="19"/>
          <w:lang w:val="it-IT"/>
        </w:rPr>
        <w:t xml:space="preserve"> </w:t>
      </w:r>
      <w:r w:rsidRPr="009A7746">
        <w:rPr>
          <w:rFonts w:ascii="Times New Roman" w:hAnsi="Times New Roman"/>
          <w:b/>
          <w:bCs/>
          <w:sz w:val="19"/>
          <w:szCs w:val="19"/>
          <w:lang w:val="it-IT"/>
        </w:rPr>
        <w:t>FONDO</w:t>
      </w:r>
      <w:r w:rsidR="0094683A">
        <w:rPr>
          <w:rFonts w:ascii="Times New Roman" w:hAnsi="Times New Roman"/>
          <w:b/>
          <w:bCs/>
          <w:sz w:val="19"/>
          <w:szCs w:val="19"/>
          <w:lang w:val="it-IT"/>
        </w:rPr>
        <w:t xml:space="preserve"> </w:t>
      </w:r>
      <w:r w:rsidRPr="009A7746">
        <w:rPr>
          <w:rFonts w:ascii="Times New Roman" w:hAnsi="Times New Roman"/>
          <w:b/>
          <w:bCs/>
          <w:sz w:val="19"/>
          <w:szCs w:val="19"/>
          <w:lang w:val="it-IT"/>
        </w:rPr>
        <w:t>UNICO</w:t>
      </w:r>
      <w:r w:rsidR="0094683A">
        <w:rPr>
          <w:rFonts w:ascii="Times New Roman" w:hAnsi="Times New Roman"/>
          <w:b/>
          <w:bCs/>
          <w:sz w:val="19"/>
          <w:szCs w:val="19"/>
          <w:lang w:val="it-IT"/>
        </w:rPr>
        <w:t xml:space="preserve"> </w:t>
      </w:r>
      <w:r w:rsidRPr="009A7746">
        <w:rPr>
          <w:rFonts w:ascii="Times New Roman" w:hAnsi="Times New Roman"/>
          <w:b/>
          <w:bCs/>
          <w:sz w:val="19"/>
          <w:szCs w:val="19"/>
          <w:lang w:val="it-IT"/>
        </w:rPr>
        <w:t>DI</w:t>
      </w:r>
      <w:r w:rsidR="0094683A">
        <w:rPr>
          <w:rFonts w:ascii="Times New Roman" w:hAnsi="Times New Roman"/>
          <w:b/>
          <w:bCs/>
          <w:sz w:val="19"/>
          <w:szCs w:val="19"/>
          <w:lang w:val="it-IT"/>
        </w:rPr>
        <w:t xml:space="preserve"> </w:t>
      </w:r>
      <w:r w:rsidRPr="009A7746">
        <w:rPr>
          <w:rFonts w:ascii="Times New Roman" w:hAnsi="Times New Roman"/>
          <w:b/>
          <w:bCs/>
          <w:sz w:val="19"/>
          <w:szCs w:val="19"/>
          <w:lang w:val="it-IT"/>
        </w:rPr>
        <w:t>AMMINISTRAZIONE</w:t>
      </w:r>
      <w:r w:rsidR="0094683A">
        <w:rPr>
          <w:rFonts w:ascii="Times New Roman" w:hAnsi="Times New Roman"/>
          <w:b/>
          <w:bCs/>
          <w:sz w:val="19"/>
          <w:szCs w:val="19"/>
          <w:lang w:val="it-IT"/>
        </w:rPr>
        <w:t xml:space="preserve"> </w:t>
      </w:r>
      <w:r w:rsidRPr="009A7746">
        <w:rPr>
          <w:rFonts w:ascii="Times New Roman" w:hAnsi="Times New Roman"/>
          <w:b/>
          <w:bCs/>
          <w:sz w:val="19"/>
          <w:szCs w:val="19"/>
          <w:lang w:val="it-IT"/>
        </w:rPr>
        <w:t>ANNO</w:t>
      </w:r>
      <w:r w:rsidR="0094683A">
        <w:rPr>
          <w:rFonts w:ascii="Times New Roman" w:hAnsi="Times New Roman"/>
          <w:b/>
          <w:bCs/>
          <w:sz w:val="19"/>
          <w:szCs w:val="19"/>
          <w:lang w:val="it-IT"/>
        </w:rPr>
        <w:t xml:space="preserve"> </w:t>
      </w:r>
      <w:r w:rsidRPr="009A7746">
        <w:rPr>
          <w:rFonts w:ascii="Times New Roman" w:hAnsi="Times New Roman"/>
          <w:b/>
          <w:bCs/>
          <w:sz w:val="24"/>
          <w:szCs w:val="24"/>
          <w:lang w:val="it-IT"/>
        </w:rPr>
        <w:t>201</w:t>
      </w:r>
      <w:r w:rsidR="00C02BB6">
        <w:rPr>
          <w:rFonts w:ascii="Times New Roman" w:hAnsi="Times New Roman"/>
          <w:b/>
          <w:bCs/>
          <w:sz w:val="24"/>
          <w:szCs w:val="24"/>
          <w:lang w:val="it-IT"/>
        </w:rPr>
        <w:t>4</w:t>
      </w:r>
    </w:p>
    <w:p w:rsidR="00026135" w:rsidRPr="009A7746" w:rsidRDefault="00026135">
      <w:pPr>
        <w:pStyle w:val="Corpotesto"/>
        <w:spacing w:before="116"/>
        <w:ind w:left="692" w:right="498" w:firstLine="0"/>
        <w:jc w:val="center"/>
        <w:rPr>
          <w:lang w:val="it-IT"/>
        </w:rPr>
      </w:pPr>
      <w:r w:rsidRPr="009A7746">
        <w:rPr>
          <w:spacing w:val="-1"/>
          <w:u w:val="single" w:color="000000"/>
          <w:lang w:val="it-IT"/>
        </w:rPr>
        <w:t>RELAZIONE</w:t>
      </w:r>
      <w:r w:rsidR="0094683A">
        <w:rPr>
          <w:spacing w:val="-1"/>
          <w:u w:val="single" w:color="000000"/>
          <w:lang w:val="it-IT"/>
        </w:rPr>
        <w:t xml:space="preserve"> </w:t>
      </w:r>
      <w:r w:rsidRPr="009A7746">
        <w:rPr>
          <w:u w:val="single" w:color="000000"/>
          <w:lang w:val="it-IT"/>
        </w:rPr>
        <w:t>ILLUSTRATIVA</w:t>
      </w:r>
    </w:p>
    <w:p w:rsidR="00026135" w:rsidRPr="009A7746" w:rsidRDefault="00026135">
      <w:pPr>
        <w:pStyle w:val="Titolo1"/>
        <w:spacing w:before="125" w:line="229" w:lineRule="exact"/>
        <w:ind w:right="554"/>
        <w:jc w:val="center"/>
        <w:rPr>
          <w:b w:val="0"/>
          <w:bCs w:val="0"/>
          <w:lang w:val="it-IT"/>
        </w:rPr>
      </w:pPr>
      <w:r w:rsidRPr="009A7746">
        <w:rPr>
          <w:lang w:val="it-IT"/>
        </w:rPr>
        <w:t>Modulo</w:t>
      </w:r>
      <w:r w:rsidR="001A6B2D">
        <w:rPr>
          <w:lang w:val="it-IT"/>
        </w:rPr>
        <w:t xml:space="preserve"> </w:t>
      </w:r>
      <w:r w:rsidRPr="009A7746">
        <w:rPr>
          <w:spacing w:val="1"/>
          <w:lang w:val="it-IT"/>
        </w:rPr>
        <w:t>1</w:t>
      </w:r>
      <w:r w:rsidR="001A6B2D">
        <w:rPr>
          <w:spacing w:val="1"/>
          <w:lang w:val="it-IT"/>
        </w:rPr>
        <w:t xml:space="preserve"> </w:t>
      </w:r>
      <w:r w:rsidRPr="009A7746">
        <w:rPr>
          <w:spacing w:val="1"/>
          <w:lang w:val="it-IT"/>
        </w:rPr>
        <w:t>-</w:t>
      </w:r>
      <w:r w:rsidR="001A6B2D">
        <w:rPr>
          <w:spacing w:val="1"/>
          <w:lang w:val="it-IT"/>
        </w:rPr>
        <w:t xml:space="preserve"> </w:t>
      </w:r>
      <w:r w:rsidRPr="009A7746">
        <w:rPr>
          <w:spacing w:val="-1"/>
          <w:lang w:val="it-IT"/>
        </w:rPr>
        <w:t>scheda</w:t>
      </w:r>
      <w:r w:rsidRPr="009A7746">
        <w:rPr>
          <w:lang w:val="it-IT"/>
        </w:rPr>
        <w:t>1.1</w:t>
      </w:r>
    </w:p>
    <w:p w:rsidR="00026135" w:rsidRPr="009A7746" w:rsidRDefault="00026135">
      <w:pPr>
        <w:spacing w:line="206" w:lineRule="exact"/>
        <w:ind w:left="692" w:right="559"/>
        <w:jc w:val="center"/>
        <w:rPr>
          <w:rFonts w:ascii="Times New Roman" w:hAnsi="Times New Roman"/>
          <w:sz w:val="18"/>
          <w:szCs w:val="18"/>
          <w:lang w:val="it-IT"/>
        </w:rPr>
      </w:pPr>
      <w:r w:rsidRPr="009A7746">
        <w:rPr>
          <w:rFonts w:ascii="Times New Roman" w:eastAsia="Times New Roman"/>
          <w:i/>
          <w:sz w:val="18"/>
          <w:lang w:val="it-IT"/>
        </w:rPr>
        <w:t>Illustrazione</w:t>
      </w:r>
      <w:r>
        <w:rPr>
          <w:rFonts w:ascii="Times New Roman" w:eastAsia="Times New Roman"/>
          <w:i/>
          <w:sz w:val="18"/>
          <w:lang w:val="it-IT"/>
        </w:rPr>
        <w:t xml:space="preserve"> </w:t>
      </w:r>
      <w:r w:rsidRPr="009A7746">
        <w:rPr>
          <w:rFonts w:ascii="Times New Roman" w:eastAsia="Times New Roman"/>
          <w:i/>
          <w:sz w:val="18"/>
          <w:lang w:val="it-IT"/>
        </w:rPr>
        <w:t>degli</w:t>
      </w:r>
      <w:r>
        <w:rPr>
          <w:rFonts w:ascii="Times New Roman" w:eastAsia="Times New Roman"/>
          <w:i/>
          <w:sz w:val="18"/>
          <w:lang w:val="it-IT"/>
        </w:rPr>
        <w:t xml:space="preserve"> </w:t>
      </w:r>
      <w:r w:rsidRPr="009A7746">
        <w:rPr>
          <w:rFonts w:ascii="Times New Roman" w:eastAsia="Times New Roman"/>
          <w:i/>
          <w:sz w:val="18"/>
          <w:lang w:val="it-IT"/>
        </w:rPr>
        <w:t>aspetti</w:t>
      </w:r>
      <w:r>
        <w:rPr>
          <w:rFonts w:ascii="Times New Roman" w:eastAsia="Times New Roman"/>
          <w:i/>
          <w:sz w:val="18"/>
          <w:lang w:val="it-IT"/>
        </w:rPr>
        <w:t xml:space="preserve"> </w:t>
      </w:r>
      <w:r w:rsidRPr="009A7746">
        <w:rPr>
          <w:rFonts w:ascii="Times New Roman" w:eastAsia="Times New Roman"/>
          <w:i/>
          <w:spacing w:val="-1"/>
          <w:sz w:val="18"/>
          <w:lang w:val="it-IT"/>
        </w:rPr>
        <w:t>procedurali,</w:t>
      </w:r>
      <w:r w:rsidR="00D746E1">
        <w:rPr>
          <w:rFonts w:ascii="Times New Roman" w:eastAsia="Times New Roman"/>
          <w:i/>
          <w:spacing w:val="-1"/>
          <w:sz w:val="18"/>
          <w:lang w:val="it-IT"/>
        </w:rPr>
        <w:t xml:space="preserve"> </w:t>
      </w:r>
      <w:r w:rsidRPr="009A7746">
        <w:rPr>
          <w:rFonts w:ascii="Times New Roman" w:eastAsia="Times New Roman"/>
          <w:i/>
          <w:spacing w:val="-1"/>
          <w:sz w:val="18"/>
          <w:lang w:val="it-IT"/>
        </w:rPr>
        <w:t>sintesi</w:t>
      </w:r>
      <w:r>
        <w:rPr>
          <w:rFonts w:ascii="Times New Roman" w:eastAsia="Times New Roman"/>
          <w:i/>
          <w:spacing w:val="-1"/>
          <w:sz w:val="18"/>
          <w:lang w:val="it-IT"/>
        </w:rPr>
        <w:t xml:space="preserve"> </w:t>
      </w:r>
      <w:r w:rsidRPr="009A7746">
        <w:rPr>
          <w:rFonts w:ascii="Times New Roman" w:eastAsia="Times New Roman"/>
          <w:i/>
          <w:sz w:val="18"/>
          <w:lang w:val="it-IT"/>
        </w:rPr>
        <w:t xml:space="preserve">del </w:t>
      </w:r>
      <w:r w:rsidRPr="009A7746">
        <w:rPr>
          <w:rFonts w:ascii="Times New Roman" w:eastAsia="Times New Roman"/>
          <w:i/>
          <w:spacing w:val="-1"/>
          <w:sz w:val="18"/>
          <w:lang w:val="it-IT"/>
        </w:rPr>
        <w:t xml:space="preserve">contenuto </w:t>
      </w:r>
      <w:r w:rsidR="00D746E1">
        <w:rPr>
          <w:rFonts w:ascii="Times New Roman" w:eastAsia="Times New Roman"/>
          <w:i/>
          <w:sz w:val="18"/>
          <w:lang w:val="it-IT"/>
        </w:rPr>
        <w:t>del</w:t>
      </w:r>
      <w:r>
        <w:rPr>
          <w:rFonts w:ascii="Times New Roman" w:eastAsia="Times New Roman"/>
          <w:i/>
          <w:sz w:val="18"/>
          <w:lang w:val="it-IT"/>
        </w:rPr>
        <w:t xml:space="preserve"> contratto</w:t>
      </w:r>
      <w:r>
        <w:rPr>
          <w:rFonts w:ascii="Times New Roman" w:eastAsia="Times New Roman"/>
          <w:i/>
          <w:spacing w:val="-1"/>
          <w:sz w:val="18"/>
          <w:lang w:val="it-IT"/>
        </w:rPr>
        <w:t xml:space="preserve"> </w:t>
      </w:r>
      <w:r w:rsidRPr="009A7746">
        <w:rPr>
          <w:rFonts w:ascii="Times New Roman" w:eastAsia="Times New Roman"/>
          <w:i/>
          <w:spacing w:val="-1"/>
          <w:sz w:val="18"/>
          <w:lang w:val="it-IT"/>
        </w:rPr>
        <w:t>ed autodichiarazione relativa</w:t>
      </w:r>
      <w:r>
        <w:rPr>
          <w:rFonts w:ascii="Times New Roman" w:eastAsia="Times New Roman"/>
          <w:i/>
          <w:spacing w:val="-1"/>
          <w:sz w:val="18"/>
          <w:lang w:val="it-IT"/>
        </w:rPr>
        <w:t xml:space="preserve"> </w:t>
      </w:r>
      <w:r w:rsidRPr="009A7746">
        <w:rPr>
          <w:rFonts w:ascii="Times New Roman" w:eastAsia="Times New Roman"/>
          <w:i/>
          <w:spacing w:val="-1"/>
          <w:sz w:val="18"/>
          <w:lang w:val="it-IT"/>
        </w:rPr>
        <w:t>agli</w:t>
      </w:r>
      <w:r>
        <w:rPr>
          <w:rFonts w:ascii="Times New Roman" w:eastAsia="Times New Roman"/>
          <w:i/>
          <w:spacing w:val="-1"/>
          <w:sz w:val="18"/>
          <w:lang w:val="it-IT"/>
        </w:rPr>
        <w:t xml:space="preserve"> </w:t>
      </w:r>
      <w:r w:rsidRPr="009A7746">
        <w:rPr>
          <w:rFonts w:ascii="Times New Roman" w:eastAsia="Times New Roman"/>
          <w:i/>
          <w:spacing w:val="-1"/>
          <w:sz w:val="18"/>
          <w:lang w:val="it-IT"/>
        </w:rPr>
        <w:t>adempimenti</w:t>
      </w:r>
      <w:r>
        <w:rPr>
          <w:rFonts w:ascii="Times New Roman" w:eastAsia="Times New Roman"/>
          <w:i/>
          <w:spacing w:val="-1"/>
          <w:sz w:val="18"/>
          <w:lang w:val="it-IT"/>
        </w:rPr>
        <w:t xml:space="preserve"> </w:t>
      </w:r>
      <w:r w:rsidRPr="009A7746">
        <w:rPr>
          <w:rFonts w:ascii="Times New Roman" w:eastAsia="Times New Roman"/>
          <w:i/>
          <w:spacing w:val="-1"/>
          <w:sz w:val="18"/>
          <w:lang w:val="it-IT"/>
        </w:rPr>
        <w:t>di</w:t>
      </w:r>
      <w:r>
        <w:rPr>
          <w:rFonts w:ascii="Times New Roman" w:eastAsia="Times New Roman"/>
          <w:i/>
          <w:spacing w:val="-1"/>
          <w:sz w:val="18"/>
          <w:lang w:val="it-IT"/>
        </w:rPr>
        <w:t xml:space="preserve"> </w:t>
      </w:r>
      <w:r w:rsidRPr="009A7746">
        <w:rPr>
          <w:rFonts w:ascii="Times New Roman" w:eastAsia="Times New Roman"/>
          <w:i/>
          <w:spacing w:val="-1"/>
          <w:sz w:val="18"/>
          <w:lang w:val="it-IT"/>
        </w:rPr>
        <w:t>legge</w:t>
      </w:r>
    </w:p>
    <w:p w:rsidR="00026135" w:rsidRDefault="00026135">
      <w:pPr>
        <w:spacing w:before="19" w:line="260" w:lineRule="exact"/>
        <w:rPr>
          <w:sz w:val="26"/>
          <w:szCs w:val="26"/>
          <w:lang w:val="it-IT"/>
        </w:rPr>
      </w:pPr>
    </w:p>
    <w:p w:rsidR="00026135" w:rsidRDefault="00026135">
      <w:pPr>
        <w:spacing w:before="19" w:line="260" w:lineRule="exact"/>
        <w:rPr>
          <w:sz w:val="26"/>
          <w:szCs w:val="26"/>
          <w:lang w:val="it-IT"/>
        </w:rPr>
      </w:pPr>
    </w:p>
    <w:p w:rsidR="00026135" w:rsidRDefault="00026135">
      <w:pPr>
        <w:spacing w:before="19" w:line="260" w:lineRule="exact"/>
        <w:rPr>
          <w:sz w:val="26"/>
          <w:szCs w:val="26"/>
          <w:lang w:val="it-IT"/>
        </w:rPr>
      </w:pPr>
    </w:p>
    <w:p w:rsidR="00026135" w:rsidRPr="009A7746" w:rsidRDefault="00026135">
      <w:pPr>
        <w:spacing w:before="19" w:line="260" w:lineRule="exact"/>
        <w:rPr>
          <w:sz w:val="26"/>
          <w:szCs w:val="26"/>
          <w:lang w:val="it-IT"/>
        </w:rPr>
      </w:pPr>
    </w:p>
    <w:tbl>
      <w:tblPr>
        <w:tblW w:w="0" w:type="auto"/>
        <w:tblInd w:w="99" w:type="dxa"/>
        <w:tblLayout w:type="fixed"/>
        <w:tblCellMar>
          <w:left w:w="0" w:type="dxa"/>
          <w:right w:w="0" w:type="dxa"/>
        </w:tblCellMar>
        <w:tblLook w:val="01E0" w:firstRow="1" w:lastRow="1" w:firstColumn="1" w:lastColumn="1" w:noHBand="0" w:noVBand="0"/>
      </w:tblPr>
      <w:tblGrid>
        <w:gridCol w:w="3809"/>
        <w:gridCol w:w="6446"/>
      </w:tblGrid>
      <w:tr w:rsidR="00026135" w:rsidRPr="00A83802" w:rsidTr="00E60D11">
        <w:trPr>
          <w:trHeight w:hRule="exact" w:val="595"/>
        </w:trPr>
        <w:tc>
          <w:tcPr>
            <w:tcW w:w="3809" w:type="dxa"/>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TableParagraph"/>
              <w:spacing w:before="7" w:line="180" w:lineRule="exact"/>
              <w:rPr>
                <w:sz w:val="18"/>
                <w:szCs w:val="18"/>
                <w:lang w:val="it-IT"/>
              </w:rPr>
            </w:pPr>
          </w:p>
          <w:p w:rsidR="00026135" w:rsidRPr="00E60D11" w:rsidRDefault="00026135" w:rsidP="00E60D11">
            <w:pPr>
              <w:pStyle w:val="TableParagraph"/>
              <w:ind w:left="988"/>
              <w:rPr>
                <w:rFonts w:ascii="Times New Roman" w:hAnsi="Times New Roman"/>
                <w:sz w:val="20"/>
                <w:szCs w:val="20"/>
              </w:rPr>
            </w:pPr>
            <w:r w:rsidRPr="00E60D11">
              <w:rPr>
                <w:rFonts w:ascii="Times New Roman" w:eastAsia="Times New Roman"/>
                <w:b/>
                <w:sz w:val="20"/>
              </w:rPr>
              <w:t>Data</w:t>
            </w:r>
            <w:r>
              <w:rPr>
                <w:rFonts w:ascii="Times New Roman" w:eastAsia="Times New Roman"/>
                <w:b/>
                <w:sz w:val="20"/>
              </w:rPr>
              <w:t xml:space="preserve"> </w:t>
            </w:r>
            <w:r w:rsidRPr="00E60D11">
              <w:rPr>
                <w:rFonts w:ascii="Times New Roman" w:eastAsia="Times New Roman"/>
                <w:b/>
                <w:sz w:val="20"/>
              </w:rPr>
              <w:t>di</w:t>
            </w:r>
            <w:r>
              <w:rPr>
                <w:rFonts w:ascii="Times New Roman" w:eastAsia="Times New Roman"/>
                <w:b/>
                <w:sz w:val="20"/>
              </w:rPr>
              <w:t xml:space="preserve"> </w:t>
            </w:r>
            <w:proofErr w:type="spellStart"/>
            <w:r w:rsidRPr="00E60D11">
              <w:rPr>
                <w:rFonts w:ascii="Times New Roman" w:eastAsia="Times New Roman"/>
                <w:b/>
                <w:sz w:val="20"/>
              </w:rPr>
              <w:t>sottoscrizione</w:t>
            </w:r>
            <w:proofErr w:type="spellEnd"/>
          </w:p>
        </w:tc>
        <w:tc>
          <w:tcPr>
            <w:tcW w:w="6446" w:type="dxa"/>
            <w:tcBorders>
              <w:top w:val="single" w:sz="4" w:space="0" w:color="000000"/>
              <w:left w:val="single" w:sz="4" w:space="0" w:color="000000"/>
              <w:bottom w:val="single" w:sz="4" w:space="0" w:color="000000"/>
              <w:right w:val="single" w:sz="4" w:space="0" w:color="000000"/>
            </w:tcBorders>
          </w:tcPr>
          <w:p w:rsidR="00026135" w:rsidRPr="00A83802" w:rsidRDefault="00026135" w:rsidP="00E60D11">
            <w:pPr>
              <w:pStyle w:val="TableParagraph"/>
              <w:spacing w:before="2" w:line="180" w:lineRule="exact"/>
              <w:rPr>
                <w:sz w:val="18"/>
                <w:szCs w:val="18"/>
                <w:lang w:val="it-IT"/>
              </w:rPr>
            </w:pPr>
          </w:p>
          <w:p w:rsidR="00026135" w:rsidRPr="00A83802" w:rsidRDefault="00026135" w:rsidP="00E60D11">
            <w:pPr>
              <w:pStyle w:val="TableParagraph"/>
              <w:ind w:left="102" w:right="117"/>
              <w:rPr>
                <w:rFonts w:ascii="Times New Roman" w:hAnsi="Times New Roman"/>
                <w:sz w:val="20"/>
                <w:szCs w:val="20"/>
                <w:lang w:val="it-IT"/>
              </w:rPr>
            </w:pPr>
          </w:p>
        </w:tc>
      </w:tr>
      <w:tr w:rsidR="00026135" w:rsidRPr="00A83802" w:rsidTr="00E60D11">
        <w:trPr>
          <w:trHeight w:hRule="exact" w:val="594"/>
        </w:trPr>
        <w:tc>
          <w:tcPr>
            <w:tcW w:w="3809" w:type="dxa"/>
            <w:tcBorders>
              <w:top w:val="single" w:sz="4" w:space="0" w:color="000000"/>
              <w:left w:val="single" w:sz="4" w:space="0" w:color="000000"/>
              <w:bottom w:val="single" w:sz="4" w:space="0" w:color="000000"/>
              <w:right w:val="single" w:sz="4" w:space="0" w:color="000000"/>
            </w:tcBorders>
          </w:tcPr>
          <w:p w:rsidR="00026135" w:rsidRPr="00A83802" w:rsidRDefault="00026135" w:rsidP="00E60D11">
            <w:pPr>
              <w:pStyle w:val="TableParagraph"/>
              <w:spacing w:before="7" w:line="180" w:lineRule="exact"/>
              <w:rPr>
                <w:sz w:val="18"/>
                <w:szCs w:val="18"/>
                <w:lang w:val="it-IT"/>
              </w:rPr>
            </w:pPr>
          </w:p>
          <w:p w:rsidR="00026135" w:rsidRPr="00A83802" w:rsidRDefault="00026135" w:rsidP="00E60D11">
            <w:pPr>
              <w:pStyle w:val="TableParagraph"/>
              <w:ind w:left="661"/>
              <w:rPr>
                <w:rFonts w:ascii="Times New Roman" w:hAnsi="Times New Roman"/>
                <w:sz w:val="20"/>
                <w:szCs w:val="20"/>
                <w:lang w:val="it-IT"/>
              </w:rPr>
            </w:pPr>
            <w:r w:rsidRPr="00A83802">
              <w:rPr>
                <w:rFonts w:ascii="Times New Roman" w:eastAsia="Times New Roman"/>
                <w:b/>
                <w:sz w:val="20"/>
                <w:lang w:val="it-IT"/>
              </w:rPr>
              <w:t>Periodo</w:t>
            </w:r>
            <w:r>
              <w:rPr>
                <w:rFonts w:ascii="Times New Roman" w:eastAsia="Times New Roman"/>
                <w:b/>
                <w:sz w:val="20"/>
                <w:lang w:val="it-IT"/>
              </w:rPr>
              <w:t xml:space="preserve"> </w:t>
            </w:r>
            <w:r w:rsidRPr="00A83802">
              <w:rPr>
                <w:rFonts w:ascii="Times New Roman" w:eastAsia="Times New Roman"/>
                <w:b/>
                <w:spacing w:val="-1"/>
                <w:sz w:val="20"/>
                <w:lang w:val="it-IT"/>
              </w:rPr>
              <w:t>temporale</w:t>
            </w:r>
            <w:r>
              <w:rPr>
                <w:rFonts w:ascii="Times New Roman" w:eastAsia="Times New Roman"/>
                <w:b/>
                <w:spacing w:val="-1"/>
                <w:sz w:val="20"/>
                <w:lang w:val="it-IT"/>
              </w:rPr>
              <w:t xml:space="preserve"> </w:t>
            </w:r>
            <w:r w:rsidRPr="00A83802">
              <w:rPr>
                <w:rFonts w:ascii="Times New Roman" w:eastAsia="Times New Roman"/>
                <w:b/>
                <w:sz w:val="20"/>
                <w:lang w:val="it-IT"/>
              </w:rPr>
              <w:t>di</w:t>
            </w:r>
            <w:r>
              <w:rPr>
                <w:rFonts w:ascii="Times New Roman" w:eastAsia="Times New Roman"/>
                <w:b/>
                <w:sz w:val="20"/>
                <w:lang w:val="it-IT"/>
              </w:rPr>
              <w:t xml:space="preserve"> </w:t>
            </w:r>
            <w:r w:rsidRPr="00A83802">
              <w:rPr>
                <w:rFonts w:ascii="Times New Roman" w:eastAsia="Times New Roman"/>
                <w:b/>
                <w:sz w:val="20"/>
                <w:lang w:val="it-IT"/>
              </w:rPr>
              <w:t>vigenza</w:t>
            </w:r>
          </w:p>
        </w:tc>
        <w:tc>
          <w:tcPr>
            <w:tcW w:w="6446" w:type="dxa"/>
            <w:tcBorders>
              <w:top w:val="single" w:sz="4" w:space="0" w:color="000000"/>
              <w:left w:val="single" w:sz="4" w:space="0" w:color="000000"/>
              <w:bottom w:val="single" w:sz="4" w:space="0" w:color="000000"/>
              <w:right w:val="single" w:sz="4" w:space="0" w:color="000000"/>
            </w:tcBorders>
          </w:tcPr>
          <w:p w:rsidR="00026135" w:rsidRPr="00A83802" w:rsidRDefault="00026135" w:rsidP="00E60D11">
            <w:pPr>
              <w:pStyle w:val="TableParagraph"/>
              <w:spacing w:before="2" w:line="180" w:lineRule="exact"/>
              <w:rPr>
                <w:sz w:val="18"/>
                <w:szCs w:val="18"/>
                <w:lang w:val="it-IT"/>
              </w:rPr>
            </w:pPr>
          </w:p>
          <w:p w:rsidR="00026135" w:rsidRPr="00A83802" w:rsidRDefault="00026135" w:rsidP="00A83802">
            <w:pPr>
              <w:pStyle w:val="TableParagraph"/>
              <w:ind w:left="102" w:right="117"/>
              <w:rPr>
                <w:rFonts w:ascii="Times New Roman" w:hAnsi="Times New Roman"/>
                <w:sz w:val="20"/>
                <w:szCs w:val="20"/>
                <w:lang w:val="it-IT"/>
              </w:rPr>
            </w:pPr>
            <w:r w:rsidRPr="00A83802">
              <w:rPr>
                <w:rFonts w:ascii="Times New Roman" w:hAnsi="Times New Roman"/>
                <w:sz w:val="20"/>
                <w:szCs w:val="20"/>
                <w:lang w:val="it-IT"/>
              </w:rPr>
              <w:t>1°</w:t>
            </w:r>
            <w:r w:rsidRPr="00A83802">
              <w:rPr>
                <w:rFonts w:ascii="Times New Roman" w:hAnsi="Times New Roman"/>
                <w:spacing w:val="-1"/>
                <w:sz w:val="20"/>
                <w:szCs w:val="20"/>
                <w:lang w:val="it-IT"/>
              </w:rPr>
              <w:t>gennaio-31</w:t>
            </w:r>
            <w:r w:rsidRPr="00A83802">
              <w:rPr>
                <w:rFonts w:ascii="Times New Roman" w:hAnsi="Times New Roman"/>
                <w:sz w:val="20"/>
                <w:szCs w:val="20"/>
                <w:lang w:val="it-IT"/>
              </w:rPr>
              <w:t>dicembre</w:t>
            </w:r>
            <w:r w:rsidR="00E1059A">
              <w:rPr>
                <w:rFonts w:ascii="Times New Roman" w:hAnsi="Times New Roman"/>
                <w:sz w:val="20"/>
                <w:szCs w:val="20"/>
                <w:lang w:val="it-IT"/>
              </w:rPr>
              <w:t xml:space="preserve"> </w:t>
            </w:r>
            <w:r w:rsidRPr="00A83802">
              <w:rPr>
                <w:rFonts w:ascii="Times New Roman" w:hAnsi="Times New Roman"/>
                <w:sz w:val="20"/>
                <w:szCs w:val="20"/>
                <w:lang w:val="it-IT"/>
              </w:rPr>
              <w:t>201</w:t>
            </w:r>
            <w:r w:rsidR="00C02BB6">
              <w:rPr>
                <w:rFonts w:ascii="Times New Roman" w:hAnsi="Times New Roman"/>
                <w:sz w:val="20"/>
                <w:szCs w:val="20"/>
                <w:lang w:val="it-IT"/>
              </w:rPr>
              <w:t>4</w:t>
            </w:r>
          </w:p>
        </w:tc>
      </w:tr>
      <w:tr w:rsidR="00026135" w:rsidRPr="001F7593" w:rsidTr="00E60D11">
        <w:trPr>
          <w:trHeight w:hRule="exact" w:val="4837"/>
        </w:trPr>
        <w:tc>
          <w:tcPr>
            <w:tcW w:w="3809" w:type="dxa"/>
            <w:tcBorders>
              <w:top w:val="single" w:sz="4" w:space="0" w:color="000000"/>
              <w:left w:val="single" w:sz="4" w:space="0" w:color="000000"/>
              <w:bottom w:val="single" w:sz="4" w:space="0" w:color="000000"/>
              <w:right w:val="single" w:sz="4" w:space="0" w:color="000000"/>
            </w:tcBorders>
          </w:tcPr>
          <w:p w:rsidR="00026135" w:rsidRPr="00A83802" w:rsidRDefault="00026135" w:rsidP="00E60D11">
            <w:pPr>
              <w:pStyle w:val="TableParagraph"/>
              <w:spacing w:before="7" w:line="180" w:lineRule="exact"/>
              <w:rPr>
                <w:sz w:val="18"/>
                <w:szCs w:val="18"/>
                <w:lang w:val="it-IT"/>
              </w:rPr>
            </w:pPr>
          </w:p>
          <w:p w:rsidR="00026135" w:rsidRPr="00A83802" w:rsidRDefault="00026135" w:rsidP="00E60D11">
            <w:pPr>
              <w:pStyle w:val="TableParagraph"/>
              <w:ind w:left="157"/>
              <w:rPr>
                <w:rFonts w:ascii="Times New Roman" w:hAnsi="Times New Roman"/>
                <w:sz w:val="20"/>
                <w:szCs w:val="20"/>
                <w:lang w:val="it-IT"/>
              </w:rPr>
            </w:pPr>
            <w:r w:rsidRPr="00A83802">
              <w:rPr>
                <w:rFonts w:ascii="Times New Roman" w:eastAsia="Times New Roman"/>
                <w:b/>
                <w:sz w:val="20"/>
                <w:lang w:val="it-IT"/>
              </w:rPr>
              <w:t>Composizione</w:t>
            </w:r>
            <w:r>
              <w:rPr>
                <w:rFonts w:ascii="Times New Roman" w:eastAsia="Times New Roman"/>
                <w:b/>
                <w:sz w:val="20"/>
                <w:lang w:val="it-IT"/>
              </w:rPr>
              <w:t xml:space="preserve"> </w:t>
            </w:r>
            <w:r w:rsidRPr="00A83802">
              <w:rPr>
                <w:rFonts w:ascii="Times New Roman" w:eastAsia="Times New Roman"/>
                <w:b/>
                <w:sz w:val="20"/>
                <w:lang w:val="it-IT"/>
              </w:rPr>
              <w:t>della</w:t>
            </w:r>
            <w:r>
              <w:rPr>
                <w:rFonts w:ascii="Times New Roman" w:eastAsia="Times New Roman"/>
                <w:b/>
                <w:sz w:val="20"/>
                <w:lang w:val="it-IT"/>
              </w:rPr>
              <w:t xml:space="preserve"> </w:t>
            </w:r>
            <w:r w:rsidRPr="00A83802">
              <w:rPr>
                <w:rFonts w:ascii="Times New Roman" w:eastAsia="Times New Roman"/>
                <w:b/>
                <w:sz w:val="20"/>
                <w:lang w:val="it-IT"/>
              </w:rPr>
              <w:t>delegazione</w:t>
            </w:r>
            <w:r>
              <w:rPr>
                <w:rFonts w:ascii="Times New Roman" w:eastAsia="Times New Roman"/>
                <w:b/>
                <w:sz w:val="20"/>
                <w:lang w:val="it-IT"/>
              </w:rPr>
              <w:t xml:space="preserve"> </w:t>
            </w:r>
            <w:r w:rsidRPr="00A83802">
              <w:rPr>
                <w:rFonts w:ascii="Times New Roman" w:eastAsia="Times New Roman"/>
                <w:b/>
                <w:sz w:val="20"/>
                <w:lang w:val="it-IT"/>
              </w:rPr>
              <w:t>trattante</w:t>
            </w: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CF5797">
            <w:pPr>
              <w:rPr>
                <w:lang w:val="it-IT"/>
              </w:rPr>
            </w:pPr>
          </w:p>
          <w:p w:rsidR="00026135" w:rsidRPr="00A83802" w:rsidRDefault="00026135" w:rsidP="00E60D11">
            <w:pPr>
              <w:tabs>
                <w:tab w:val="left" w:pos="1031"/>
              </w:tabs>
              <w:rPr>
                <w:lang w:val="it-IT"/>
              </w:rPr>
            </w:pPr>
            <w:r w:rsidRPr="00A83802">
              <w:rPr>
                <w:lang w:val="it-IT"/>
              </w:rPr>
              <w:tab/>
            </w:r>
          </w:p>
        </w:tc>
        <w:tc>
          <w:tcPr>
            <w:tcW w:w="6446" w:type="dxa"/>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TableParagraph"/>
              <w:spacing w:before="12" w:line="240" w:lineRule="exact"/>
              <w:rPr>
                <w:sz w:val="24"/>
                <w:szCs w:val="24"/>
                <w:lang w:val="it-IT"/>
              </w:rPr>
            </w:pPr>
          </w:p>
          <w:p w:rsidR="00026135" w:rsidRPr="00E60D11" w:rsidRDefault="00026135" w:rsidP="00E60D11">
            <w:pPr>
              <w:pStyle w:val="TableParagraph"/>
              <w:ind w:left="102" w:right="117"/>
              <w:rPr>
                <w:rFonts w:ascii="Times New Roman" w:hAnsi="Times New Roman"/>
                <w:sz w:val="20"/>
                <w:szCs w:val="20"/>
                <w:lang w:val="it-IT"/>
              </w:rPr>
            </w:pPr>
            <w:r w:rsidRPr="00E60D11">
              <w:rPr>
                <w:rFonts w:ascii="Times New Roman" w:eastAsia="Times New Roman"/>
                <w:b/>
                <w:sz w:val="20"/>
                <w:lang w:val="it-IT"/>
              </w:rPr>
              <w:t>Parte</w:t>
            </w:r>
            <w:r>
              <w:rPr>
                <w:rFonts w:ascii="Times New Roman" w:eastAsia="Times New Roman"/>
                <w:b/>
                <w:sz w:val="20"/>
                <w:lang w:val="it-IT"/>
              </w:rPr>
              <w:t xml:space="preserve"> </w:t>
            </w:r>
            <w:r w:rsidRPr="00E60D11">
              <w:rPr>
                <w:rFonts w:ascii="Times New Roman" w:eastAsia="Times New Roman"/>
                <w:b/>
                <w:spacing w:val="-1"/>
                <w:sz w:val="20"/>
                <w:lang w:val="it-IT"/>
              </w:rPr>
              <w:t>pubblica:</w:t>
            </w:r>
          </w:p>
          <w:p w:rsidR="00026135" w:rsidRPr="00E60D11" w:rsidRDefault="00026135" w:rsidP="00E60D11">
            <w:pPr>
              <w:pStyle w:val="TableParagraph"/>
              <w:spacing w:before="8" w:line="240" w:lineRule="exact"/>
              <w:rPr>
                <w:sz w:val="24"/>
                <w:szCs w:val="24"/>
                <w:lang w:val="it-IT"/>
              </w:rPr>
            </w:pPr>
          </w:p>
          <w:p w:rsidR="00026135" w:rsidRPr="00E60D11" w:rsidRDefault="00026135" w:rsidP="00E60D11">
            <w:pPr>
              <w:pStyle w:val="TableParagraph"/>
              <w:ind w:left="102" w:right="117"/>
              <w:rPr>
                <w:rFonts w:ascii="Times New Roman" w:hAnsi="Times New Roman"/>
                <w:sz w:val="20"/>
                <w:szCs w:val="20"/>
                <w:lang w:val="it-IT"/>
              </w:rPr>
            </w:pPr>
            <w:r w:rsidRPr="00E60D11">
              <w:rPr>
                <w:rFonts w:ascii="Times New Roman" w:eastAsia="Times New Roman"/>
                <w:b/>
                <w:sz w:val="20"/>
                <w:lang w:val="it-IT"/>
              </w:rPr>
              <w:t>Organizzazioni</w:t>
            </w:r>
            <w:r>
              <w:rPr>
                <w:rFonts w:ascii="Times New Roman" w:eastAsia="Times New Roman"/>
                <w:b/>
                <w:sz w:val="20"/>
                <w:lang w:val="it-IT"/>
              </w:rPr>
              <w:t xml:space="preserve"> </w:t>
            </w:r>
            <w:r w:rsidRPr="00E60D11">
              <w:rPr>
                <w:rFonts w:ascii="Times New Roman" w:eastAsia="Times New Roman"/>
                <w:b/>
                <w:sz w:val="20"/>
                <w:lang w:val="it-IT"/>
              </w:rPr>
              <w:t>sindacali</w:t>
            </w:r>
            <w:r>
              <w:rPr>
                <w:rFonts w:ascii="Times New Roman" w:eastAsia="Times New Roman"/>
                <w:b/>
                <w:sz w:val="20"/>
                <w:lang w:val="it-IT"/>
              </w:rPr>
              <w:t xml:space="preserve"> </w:t>
            </w:r>
            <w:r w:rsidRPr="00E60D11">
              <w:rPr>
                <w:rFonts w:ascii="Times New Roman" w:eastAsia="Times New Roman"/>
                <w:b/>
                <w:spacing w:val="-1"/>
                <w:sz w:val="20"/>
                <w:lang w:val="it-IT"/>
              </w:rPr>
              <w:t>ammesse</w:t>
            </w:r>
            <w:r>
              <w:rPr>
                <w:rFonts w:ascii="Times New Roman" w:eastAsia="Times New Roman"/>
                <w:b/>
                <w:spacing w:val="-1"/>
                <w:sz w:val="20"/>
                <w:lang w:val="it-IT"/>
              </w:rPr>
              <w:t xml:space="preserve"> </w:t>
            </w:r>
            <w:r w:rsidRPr="00E60D11">
              <w:rPr>
                <w:rFonts w:ascii="Times New Roman" w:eastAsia="Times New Roman"/>
                <w:b/>
                <w:sz w:val="20"/>
                <w:lang w:val="it-IT"/>
              </w:rPr>
              <w:t>alla</w:t>
            </w:r>
            <w:r>
              <w:rPr>
                <w:rFonts w:ascii="Times New Roman" w:eastAsia="Times New Roman"/>
                <w:b/>
                <w:sz w:val="20"/>
                <w:lang w:val="it-IT"/>
              </w:rPr>
              <w:t xml:space="preserve"> </w:t>
            </w:r>
            <w:r w:rsidRPr="00E60D11">
              <w:rPr>
                <w:rFonts w:ascii="Times New Roman" w:eastAsia="Times New Roman"/>
                <w:b/>
                <w:sz w:val="20"/>
                <w:lang w:val="it-IT"/>
              </w:rPr>
              <w:t>contrattazione:</w:t>
            </w:r>
          </w:p>
          <w:p w:rsidR="00026135" w:rsidRPr="000B0803" w:rsidRDefault="00026135" w:rsidP="00E60D11">
            <w:pPr>
              <w:pStyle w:val="TableParagraph"/>
              <w:spacing w:before="7" w:line="255" w:lineRule="auto"/>
              <w:ind w:left="822" w:right="4565"/>
              <w:rPr>
                <w:rFonts w:ascii="Times New Roman"/>
                <w:sz w:val="20"/>
              </w:rPr>
            </w:pPr>
            <w:r w:rsidRPr="000B0803">
              <w:rPr>
                <w:rFonts w:ascii="Times New Roman" w:eastAsia="Times New Roman"/>
                <w:spacing w:val="-1"/>
                <w:sz w:val="20"/>
              </w:rPr>
              <w:t>CGIL</w:t>
            </w:r>
            <w:r w:rsidRPr="000B0803">
              <w:rPr>
                <w:rFonts w:ascii="Times New Roman" w:eastAsia="Times New Roman"/>
                <w:sz w:val="20"/>
              </w:rPr>
              <w:t>FP</w:t>
            </w:r>
          </w:p>
          <w:p w:rsidR="00026135" w:rsidRPr="000B0803" w:rsidRDefault="00026135" w:rsidP="00E60D11">
            <w:pPr>
              <w:pStyle w:val="TableParagraph"/>
              <w:spacing w:before="7" w:line="255" w:lineRule="auto"/>
              <w:ind w:left="822" w:right="4565"/>
              <w:rPr>
                <w:rFonts w:ascii="Times New Roman"/>
                <w:sz w:val="20"/>
              </w:rPr>
            </w:pPr>
            <w:r w:rsidRPr="000B0803">
              <w:rPr>
                <w:rFonts w:ascii="Times New Roman" w:eastAsia="Times New Roman"/>
                <w:sz w:val="20"/>
              </w:rPr>
              <w:t>CISLFPS</w:t>
            </w:r>
          </w:p>
          <w:p w:rsidR="00026135" w:rsidRPr="000B0803" w:rsidRDefault="00026135" w:rsidP="00E60D11">
            <w:pPr>
              <w:pStyle w:val="TableParagraph"/>
              <w:spacing w:before="7" w:line="255" w:lineRule="auto"/>
              <w:ind w:left="822" w:right="4565"/>
              <w:rPr>
                <w:rFonts w:ascii="Times New Roman" w:hAnsi="Times New Roman"/>
                <w:sz w:val="20"/>
                <w:szCs w:val="20"/>
              </w:rPr>
            </w:pPr>
            <w:r w:rsidRPr="000B0803">
              <w:rPr>
                <w:rFonts w:ascii="Times New Roman" w:eastAsia="Times New Roman"/>
                <w:sz w:val="20"/>
              </w:rPr>
              <w:t>UILPA</w:t>
            </w:r>
          </w:p>
          <w:p w:rsidR="00026135" w:rsidRPr="000B0803" w:rsidRDefault="00026135" w:rsidP="00E60D11">
            <w:pPr>
              <w:pStyle w:val="TableParagraph"/>
              <w:spacing w:line="254" w:lineRule="auto"/>
              <w:ind w:left="822" w:right="4159"/>
              <w:rPr>
                <w:rFonts w:ascii="Times New Roman" w:eastAsia="Times New Roman"/>
                <w:sz w:val="20"/>
              </w:rPr>
            </w:pPr>
            <w:r w:rsidRPr="000B0803">
              <w:rPr>
                <w:rFonts w:ascii="Times New Roman" w:eastAsia="Times New Roman"/>
                <w:sz w:val="20"/>
              </w:rPr>
              <w:t>DIRSTAT</w:t>
            </w:r>
          </w:p>
          <w:p w:rsidR="00026135" w:rsidRPr="000B0803" w:rsidRDefault="00026135" w:rsidP="00E60D11">
            <w:pPr>
              <w:pStyle w:val="TableParagraph"/>
              <w:spacing w:line="254" w:lineRule="auto"/>
              <w:ind w:left="822" w:right="4159"/>
              <w:rPr>
                <w:rFonts w:ascii="Times New Roman" w:eastAsia="Times New Roman"/>
                <w:sz w:val="20"/>
              </w:rPr>
            </w:pPr>
            <w:r w:rsidRPr="000B0803">
              <w:rPr>
                <w:rFonts w:ascii="Times New Roman" w:eastAsia="Times New Roman"/>
                <w:sz w:val="20"/>
              </w:rPr>
              <w:t>UNADIS</w:t>
            </w:r>
          </w:p>
          <w:p w:rsidR="00026135" w:rsidRPr="000B0803" w:rsidRDefault="00026135" w:rsidP="00E60D11">
            <w:pPr>
              <w:pStyle w:val="TableParagraph"/>
              <w:spacing w:before="1"/>
              <w:ind w:left="822" w:right="117"/>
              <w:rPr>
                <w:rFonts w:ascii="Times New Roman" w:hAnsi="Times New Roman"/>
                <w:sz w:val="20"/>
                <w:szCs w:val="20"/>
              </w:rPr>
            </w:pPr>
            <w:r w:rsidRPr="000B0803">
              <w:rPr>
                <w:rFonts w:ascii="Times New Roman" w:eastAsia="Times New Roman"/>
                <w:sz w:val="20"/>
              </w:rPr>
              <w:t>CONFSAL</w:t>
            </w:r>
            <w:r w:rsidRPr="000B0803">
              <w:rPr>
                <w:rFonts w:ascii="Times New Roman" w:eastAsia="Times New Roman"/>
                <w:spacing w:val="-17"/>
                <w:sz w:val="20"/>
              </w:rPr>
              <w:t>/</w:t>
            </w:r>
            <w:r w:rsidRPr="000B0803">
              <w:rPr>
                <w:rFonts w:ascii="Times New Roman" w:eastAsia="Times New Roman"/>
                <w:sz w:val="20"/>
              </w:rPr>
              <w:t>UNSA</w:t>
            </w:r>
          </w:p>
          <w:p w:rsidR="00026135" w:rsidRPr="000B0803" w:rsidRDefault="00026135" w:rsidP="00E60D11">
            <w:pPr>
              <w:pStyle w:val="TableParagraph"/>
              <w:spacing w:before="17" w:line="280" w:lineRule="exact"/>
              <w:rPr>
                <w:sz w:val="28"/>
                <w:szCs w:val="28"/>
              </w:rPr>
            </w:pPr>
          </w:p>
          <w:p w:rsidR="00026135" w:rsidRPr="00E60D11" w:rsidRDefault="00026135" w:rsidP="00E60D11">
            <w:pPr>
              <w:pStyle w:val="TableParagraph"/>
              <w:ind w:left="102" w:right="117"/>
              <w:rPr>
                <w:rFonts w:ascii="Times New Roman" w:hAnsi="Times New Roman"/>
                <w:sz w:val="20"/>
                <w:szCs w:val="20"/>
                <w:lang w:val="it-IT"/>
              </w:rPr>
            </w:pPr>
            <w:r w:rsidRPr="00E60D11">
              <w:rPr>
                <w:rFonts w:ascii="Times New Roman" w:eastAsia="Times New Roman"/>
                <w:b/>
                <w:sz w:val="20"/>
                <w:lang w:val="it-IT"/>
              </w:rPr>
              <w:t>Organizzazioni</w:t>
            </w:r>
            <w:r>
              <w:rPr>
                <w:rFonts w:ascii="Times New Roman" w:eastAsia="Times New Roman"/>
                <w:b/>
                <w:sz w:val="20"/>
                <w:lang w:val="it-IT"/>
              </w:rPr>
              <w:t xml:space="preserve"> </w:t>
            </w:r>
            <w:r w:rsidRPr="00E60D11">
              <w:rPr>
                <w:rFonts w:ascii="Times New Roman" w:eastAsia="Times New Roman"/>
                <w:b/>
                <w:sz w:val="20"/>
                <w:lang w:val="it-IT"/>
              </w:rPr>
              <w:t>sindacali</w:t>
            </w:r>
            <w:r>
              <w:rPr>
                <w:rFonts w:ascii="Times New Roman" w:eastAsia="Times New Roman"/>
                <w:b/>
                <w:sz w:val="20"/>
                <w:lang w:val="it-IT"/>
              </w:rPr>
              <w:t xml:space="preserve"> </w:t>
            </w:r>
            <w:r w:rsidRPr="00E60D11">
              <w:rPr>
                <w:rFonts w:ascii="Times New Roman" w:eastAsia="Times New Roman"/>
                <w:b/>
                <w:sz w:val="20"/>
                <w:lang w:val="it-IT"/>
              </w:rPr>
              <w:t>firmatarie:</w:t>
            </w:r>
          </w:p>
          <w:p w:rsidR="00026135" w:rsidRPr="000B0803" w:rsidRDefault="00026135" w:rsidP="001F7593">
            <w:pPr>
              <w:pStyle w:val="TableParagraph"/>
              <w:spacing w:before="7" w:line="255" w:lineRule="auto"/>
              <w:ind w:left="822" w:right="4565"/>
              <w:rPr>
                <w:rFonts w:ascii="Times New Roman" w:eastAsia="Times New Roman"/>
                <w:sz w:val="20"/>
                <w:lang w:val="it-IT"/>
              </w:rPr>
            </w:pPr>
            <w:r w:rsidRPr="000B0803">
              <w:rPr>
                <w:rFonts w:ascii="Times New Roman" w:eastAsia="Times New Roman"/>
                <w:spacing w:val="-1"/>
                <w:sz w:val="20"/>
                <w:lang w:val="it-IT"/>
              </w:rPr>
              <w:t>CGIL</w:t>
            </w:r>
            <w:r w:rsidRPr="000B0803">
              <w:rPr>
                <w:rFonts w:ascii="Times New Roman" w:eastAsia="Times New Roman"/>
                <w:sz w:val="20"/>
                <w:lang w:val="it-IT"/>
              </w:rPr>
              <w:t>FP</w:t>
            </w:r>
          </w:p>
          <w:p w:rsidR="00026135" w:rsidRPr="000B0803" w:rsidRDefault="00026135" w:rsidP="001F7593">
            <w:pPr>
              <w:pStyle w:val="TableParagraph"/>
              <w:spacing w:before="7" w:line="255" w:lineRule="auto"/>
              <w:ind w:left="822" w:right="4565"/>
              <w:rPr>
                <w:rFonts w:ascii="Times New Roman" w:eastAsia="Times New Roman"/>
                <w:sz w:val="20"/>
                <w:lang w:val="it-IT"/>
              </w:rPr>
            </w:pPr>
            <w:r w:rsidRPr="000B0803">
              <w:rPr>
                <w:rFonts w:ascii="Times New Roman" w:eastAsia="Times New Roman"/>
                <w:sz w:val="20"/>
                <w:lang w:val="it-IT"/>
              </w:rPr>
              <w:t>CISLFPS</w:t>
            </w:r>
          </w:p>
          <w:p w:rsidR="00026135" w:rsidRPr="000B0803" w:rsidRDefault="00026135" w:rsidP="001F7593">
            <w:pPr>
              <w:pStyle w:val="TableParagraph"/>
              <w:spacing w:before="7" w:line="255" w:lineRule="auto"/>
              <w:ind w:left="822" w:right="4565"/>
              <w:rPr>
                <w:rFonts w:ascii="Times New Roman" w:hAnsi="Times New Roman"/>
                <w:sz w:val="20"/>
                <w:szCs w:val="20"/>
                <w:lang w:val="it-IT"/>
              </w:rPr>
            </w:pPr>
            <w:r w:rsidRPr="000B0803">
              <w:rPr>
                <w:rFonts w:ascii="Times New Roman" w:eastAsia="Times New Roman"/>
                <w:sz w:val="20"/>
                <w:lang w:val="it-IT"/>
              </w:rPr>
              <w:t>UILPA</w:t>
            </w:r>
          </w:p>
          <w:p w:rsidR="00026135" w:rsidRPr="001F7593" w:rsidRDefault="00026135" w:rsidP="001F7593">
            <w:pPr>
              <w:pStyle w:val="TableParagraph"/>
              <w:spacing w:line="254" w:lineRule="auto"/>
              <w:ind w:left="822" w:right="4159"/>
              <w:rPr>
                <w:rFonts w:ascii="Times New Roman" w:eastAsia="Times New Roman"/>
                <w:sz w:val="20"/>
                <w:lang w:val="en-GB"/>
              </w:rPr>
            </w:pPr>
            <w:r w:rsidRPr="001F7593">
              <w:rPr>
                <w:rFonts w:ascii="Times New Roman" w:eastAsia="Times New Roman"/>
                <w:sz w:val="20"/>
                <w:lang w:val="en-GB"/>
              </w:rPr>
              <w:t>DIRSTAT</w:t>
            </w:r>
          </w:p>
          <w:p w:rsidR="00026135" w:rsidRPr="001F7593" w:rsidRDefault="00026135" w:rsidP="001F7593">
            <w:pPr>
              <w:pStyle w:val="TableParagraph"/>
              <w:spacing w:line="254" w:lineRule="auto"/>
              <w:ind w:left="822" w:right="4159"/>
              <w:rPr>
                <w:rFonts w:ascii="Times New Roman" w:eastAsia="Times New Roman"/>
                <w:sz w:val="20"/>
                <w:lang w:val="en-GB"/>
              </w:rPr>
            </w:pPr>
            <w:r w:rsidRPr="001F7593">
              <w:rPr>
                <w:rFonts w:ascii="Times New Roman" w:eastAsia="Times New Roman"/>
                <w:sz w:val="20"/>
                <w:lang w:val="en-GB"/>
              </w:rPr>
              <w:t>UNADIS</w:t>
            </w:r>
          </w:p>
          <w:p w:rsidR="00026135" w:rsidRPr="001F7593" w:rsidRDefault="00026135" w:rsidP="001F7593">
            <w:pPr>
              <w:pStyle w:val="TableParagraph"/>
              <w:spacing w:before="1"/>
              <w:ind w:left="822" w:right="117"/>
              <w:rPr>
                <w:rFonts w:ascii="Times New Roman" w:hAnsi="Times New Roman"/>
                <w:sz w:val="20"/>
                <w:szCs w:val="20"/>
                <w:lang w:val="en-GB"/>
              </w:rPr>
            </w:pPr>
            <w:r w:rsidRPr="001F7593">
              <w:rPr>
                <w:rFonts w:ascii="Times New Roman" w:eastAsia="Times New Roman"/>
                <w:sz w:val="20"/>
                <w:lang w:val="en-GB"/>
              </w:rPr>
              <w:t>CONFSAL</w:t>
            </w:r>
            <w:r w:rsidRPr="001F7593">
              <w:rPr>
                <w:rFonts w:ascii="Times New Roman" w:eastAsia="Times New Roman"/>
                <w:spacing w:val="-17"/>
                <w:sz w:val="20"/>
                <w:lang w:val="en-GB"/>
              </w:rPr>
              <w:t>/</w:t>
            </w:r>
            <w:r w:rsidRPr="001F7593">
              <w:rPr>
                <w:rFonts w:ascii="Times New Roman" w:eastAsia="Times New Roman"/>
                <w:sz w:val="20"/>
                <w:lang w:val="en-GB"/>
              </w:rPr>
              <w:t>UNSA</w:t>
            </w:r>
          </w:p>
          <w:p w:rsidR="00026135" w:rsidRPr="001F7593" w:rsidRDefault="00026135" w:rsidP="00DF1F5B">
            <w:pPr>
              <w:pStyle w:val="TableParagraph"/>
              <w:spacing w:before="15"/>
              <w:ind w:left="822" w:right="117"/>
              <w:rPr>
                <w:lang w:val="en-GB"/>
              </w:rPr>
            </w:pPr>
          </w:p>
        </w:tc>
      </w:tr>
      <w:tr w:rsidR="00026135" w:rsidRPr="00E2177A" w:rsidTr="00E60D11">
        <w:trPr>
          <w:trHeight w:hRule="exact" w:val="853"/>
        </w:trPr>
        <w:tc>
          <w:tcPr>
            <w:tcW w:w="3809" w:type="dxa"/>
            <w:tcBorders>
              <w:top w:val="single" w:sz="4" w:space="0" w:color="000000"/>
              <w:left w:val="single" w:sz="4" w:space="0" w:color="000000"/>
              <w:bottom w:val="single" w:sz="4" w:space="0" w:color="000000"/>
              <w:right w:val="single" w:sz="4" w:space="0" w:color="000000"/>
            </w:tcBorders>
          </w:tcPr>
          <w:p w:rsidR="00026135" w:rsidRPr="001F7593" w:rsidRDefault="00026135" w:rsidP="00E60D11">
            <w:pPr>
              <w:pStyle w:val="TableParagraph"/>
              <w:spacing w:before="8" w:line="140" w:lineRule="exact"/>
              <w:rPr>
                <w:sz w:val="14"/>
                <w:szCs w:val="14"/>
                <w:lang w:val="en-GB"/>
              </w:rPr>
            </w:pPr>
          </w:p>
          <w:p w:rsidR="00026135" w:rsidRPr="001F7593" w:rsidRDefault="00026135" w:rsidP="00E60D11">
            <w:pPr>
              <w:pStyle w:val="TableParagraph"/>
              <w:spacing w:line="200" w:lineRule="exact"/>
              <w:rPr>
                <w:sz w:val="20"/>
                <w:szCs w:val="20"/>
                <w:lang w:val="en-GB"/>
              </w:rPr>
            </w:pPr>
          </w:p>
          <w:p w:rsidR="00026135" w:rsidRPr="00E60D11" w:rsidRDefault="00026135" w:rsidP="00E60D11">
            <w:pPr>
              <w:pStyle w:val="TableParagraph"/>
              <w:ind w:left="1079"/>
              <w:rPr>
                <w:rFonts w:ascii="Times New Roman" w:hAnsi="Times New Roman"/>
                <w:sz w:val="20"/>
                <w:szCs w:val="20"/>
                <w:lang w:val="it-IT"/>
              </w:rPr>
            </w:pPr>
            <w:r w:rsidRPr="00E60D11">
              <w:rPr>
                <w:rFonts w:ascii="Times New Roman" w:eastAsia="Times New Roman"/>
                <w:b/>
                <w:sz w:val="20"/>
                <w:lang w:val="it-IT"/>
              </w:rPr>
              <w:t>Soggetti</w:t>
            </w:r>
            <w:r>
              <w:rPr>
                <w:rFonts w:ascii="Times New Roman" w:eastAsia="Times New Roman"/>
                <w:b/>
                <w:sz w:val="20"/>
                <w:lang w:val="it-IT"/>
              </w:rPr>
              <w:t xml:space="preserve"> </w:t>
            </w:r>
            <w:r w:rsidRPr="00E60D11">
              <w:rPr>
                <w:rFonts w:ascii="Times New Roman" w:eastAsia="Times New Roman"/>
                <w:b/>
                <w:sz w:val="20"/>
                <w:lang w:val="it-IT"/>
              </w:rPr>
              <w:t>destinatari</w:t>
            </w:r>
          </w:p>
        </w:tc>
        <w:tc>
          <w:tcPr>
            <w:tcW w:w="6446" w:type="dxa"/>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TableParagraph"/>
              <w:spacing w:before="2" w:line="180" w:lineRule="exact"/>
              <w:rPr>
                <w:sz w:val="18"/>
                <w:szCs w:val="18"/>
                <w:lang w:val="it-IT"/>
              </w:rPr>
            </w:pPr>
          </w:p>
          <w:p w:rsidR="00026135" w:rsidRPr="00E60D11" w:rsidRDefault="00026135" w:rsidP="00E60D11">
            <w:pPr>
              <w:pStyle w:val="TableParagraph"/>
              <w:ind w:left="102" w:right="117"/>
              <w:rPr>
                <w:rFonts w:ascii="Times New Roman" w:hAnsi="Times New Roman"/>
                <w:sz w:val="20"/>
                <w:szCs w:val="20"/>
                <w:lang w:val="it-IT"/>
              </w:rPr>
            </w:pPr>
            <w:r w:rsidRPr="00E60D11">
              <w:rPr>
                <w:rFonts w:ascii="Times New Roman" w:hAnsi="Times New Roman"/>
                <w:sz w:val="20"/>
                <w:szCs w:val="20"/>
                <w:lang w:val="it-IT"/>
              </w:rPr>
              <w:t>Dirigenti di seconda fascia del Ministero dei beni e delle attività culturali e del turismo.</w:t>
            </w:r>
          </w:p>
        </w:tc>
      </w:tr>
      <w:tr w:rsidR="00026135" w:rsidRPr="00E60D11" w:rsidTr="00E60D11">
        <w:trPr>
          <w:trHeight w:hRule="exact" w:val="1033"/>
        </w:trPr>
        <w:tc>
          <w:tcPr>
            <w:tcW w:w="3809" w:type="dxa"/>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TableParagraph"/>
              <w:spacing w:line="227" w:lineRule="exact"/>
              <w:ind w:left="155"/>
              <w:rPr>
                <w:rFonts w:ascii="Times New Roman" w:hAnsi="Times New Roman"/>
                <w:sz w:val="20"/>
                <w:szCs w:val="20"/>
                <w:lang w:val="it-IT"/>
              </w:rPr>
            </w:pPr>
            <w:r w:rsidRPr="00E60D11">
              <w:rPr>
                <w:rFonts w:ascii="Times New Roman" w:eastAsia="Times New Roman"/>
                <w:b/>
                <w:sz w:val="20"/>
                <w:lang w:val="it-IT"/>
              </w:rPr>
              <w:t>Materie</w:t>
            </w:r>
            <w:r>
              <w:rPr>
                <w:rFonts w:ascii="Times New Roman" w:eastAsia="Times New Roman"/>
                <w:b/>
                <w:sz w:val="20"/>
                <w:lang w:val="it-IT"/>
              </w:rPr>
              <w:t xml:space="preserve"> </w:t>
            </w:r>
            <w:r w:rsidRPr="00E60D11">
              <w:rPr>
                <w:rFonts w:ascii="Times New Roman" w:eastAsia="Times New Roman"/>
                <w:b/>
                <w:spacing w:val="-1"/>
                <w:sz w:val="20"/>
                <w:lang w:val="it-IT"/>
              </w:rPr>
              <w:t>trattate</w:t>
            </w:r>
            <w:r>
              <w:rPr>
                <w:rFonts w:ascii="Times New Roman" w:eastAsia="Times New Roman"/>
                <w:b/>
                <w:spacing w:val="-1"/>
                <w:sz w:val="20"/>
                <w:lang w:val="it-IT"/>
              </w:rPr>
              <w:t xml:space="preserve"> </w:t>
            </w:r>
            <w:r w:rsidRPr="00E60D11">
              <w:rPr>
                <w:rFonts w:ascii="Times New Roman" w:eastAsia="Times New Roman"/>
                <w:b/>
                <w:sz w:val="20"/>
                <w:lang w:val="it-IT"/>
              </w:rPr>
              <w:t>dal</w:t>
            </w:r>
            <w:r>
              <w:rPr>
                <w:rFonts w:ascii="Times New Roman" w:eastAsia="Times New Roman"/>
                <w:b/>
                <w:sz w:val="20"/>
                <w:lang w:val="it-IT"/>
              </w:rPr>
              <w:t xml:space="preserve"> </w:t>
            </w:r>
            <w:r w:rsidRPr="00E60D11">
              <w:rPr>
                <w:rFonts w:ascii="Times New Roman" w:eastAsia="Times New Roman"/>
                <w:b/>
                <w:spacing w:val="-1"/>
                <w:sz w:val="20"/>
                <w:lang w:val="it-IT"/>
              </w:rPr>
              <w:t>contratto</w:t>
            </w:r>
            <w:r>
              <w:rPr>
                <w:rFonts w:ascii="Times New Roman" w:eastAsia="Times New Roman"/>
                <w:b/>
                <w:spacing w:val="-1"/>
                <w:sz w:val="20"/>
                <w:lang w:val="it-IT"/>
              </w:rPr>
              <w:t xml:space="preserve"> </w:t>
            </w:r>
            <w:r w:rsidRPr="00E60D11">
              <w:rPr>
                <w:rFonts w:ascii="Times New Roman" w:eastAsia="Times New Roman"/>
                <w:b/>
                <w:sz w:val="20"/>
                <w:lang w:val="it-IT"/>
              </w:rPr>
              <w:t>integrativo</w:t>
            </w:r>
          </w:p>
        </w:tc>
        <w:tc>
          <w:tcPr>
            <w:tcW w:w="6446" w:type="dxa"/>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Paragrafoelenco"/>
              <w:numPr>
                <w:ilvl w:val="0"/>
                <w:numId w:val="2"/>
              </w:numPr>
              <w:tabs>
                <w:tab w:val="left" w:pos="823"/>
              </w:tabs>
              <w:ind w:hanging="360"/>
              <w:rPr>
                <w:rFonts w:ascii="Times New Roman" w:hAnsi="Times New Roman"/>
                <w:sz w:val="20"/>
                <w:szCs w:val="20"/>
              </w:rPr>
            </w:pPr>
            <w:proofErr w:type="spellStart"/>
            <w:r w:rsidRPr="00E60D11">
              <w:rPr>
                <w:rFonts w:ascii="Times New Roman" w:hAnsi="Times New Roman"/>
                <w:sz w:val="20"/>
                <w:szCs w:val="20"/>
              </w:rPr>
              <w:t>Retribuzione</w:t>
            </w:r>
            <w:proofErr w:type="spellEnd"/>
            <w:r w:rsidRPr="00E60D11">
              <w:rPr>
                <w:rFonts w:ascii="Times New Roman" w:hAnsi="Times New Roman"/>
                <w:sz w:val="20"/>
                <w:szCs w:val="20"/>
              </w:rPr>
              <w:t xml:space="preserve"> di </w:t>
            </w:r>
            <w:proofErr w:type="spellStart"/>
            <w:r w:rsidRPr="00E60D11">
              <w:rPr>
                <w:rFonts w:ascii="Times New Roman" w:hAnsi="Times New Roman"/>
                <w:sz w:val="20"/>
                <w:szCs w:val="20"/>
              </w:rPr>
              <w:t>risultato</w:t>
            </w:r>
            <w:proofErr w:type="spellEnd"/>
          </w:p>
        </w:tc>
      </w:tr>
    </w:tbl>
    <w:p w:rsidR="00026135" w:rsidRDefault="00026135">
      <w:pPr>
        <w:spacing w:before="8" w:line="180" w:lineRule="exact"/>
        <w:rPr>
          <w:sz w:val="18"/>
          <w:szCs w:val="18"/>
        </w:rPr>
      </w:pPr>
    </w:p>
    <w:p w:rsidR="00026135" w:rsidRDefault="00026135">
      <w:pPr>
        <w:spacing w:line="200" w:lineRule="exact"/>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3831"/>
        <w:gridCol w:w="2835"/>
        <w:gridCol w:w="3685"/>
      </w:tblGrid>
      <w:tr w:rsidR="00026135" w:rsidRPr="00A83802" w:rsidTr="00E60D11">
        <w:trPr>
          <w:trHeight w:hRule="exact" w:val="1399"/>
        </w:trPr>
        <w:tc>
          <w:tcPr>
            <w:tcW w:w="3831" w:type="dxa"/>
            <w:vMerge w:val="restart"/>
            <w:tcBorders>
              <w:top w:val="single" w:sz="6" w:space="0" w:color="000000"/>
              <w:left w:val="single" w:sz="6" w:space="0" w:color="000000"/>
              <w:bottom w:val="single" w:sz="4" w:space="0" w:color="auto"/>
              <w:right w:val="single" w:sz="6" w:space="0" w:color="000000"/>
            </w:tcBorders>
            <w:textDirection w:val="btLr"/>
          </w:tcPr>
          <w:p w:rsidR="00026135" w:rsidRPr="00E60D11" w:rsidRDefault="00026135" w:rsidP="00E60D11">
            <w:pPr>
              <w:pStyle w:val="TableParagraph"/>
              <w:spacing w:before="105"/>
              <w:ind w:left="111"/>
              <w:rPr>
                <w:rFonts w:ascii="Times New Roman" w:hAnsi="Times New Roman"/>
                <w:sz w:val="20"/>
                <w:szCs w:val="20"/>
                <w:lang w:val="it-IT"/>
              </w:rPr>
            </w:pPr>
            <w:r w:rsidRPr="00E60D11">
              <w:rPr>
                <w:rFonts w:ascii="Times New Roman" w:eastAsia="Times New Roman"/>
                <w:b/>
                <w:spacing w:val="-1"/>
                <w:sz w:val="20"/>
                <w:lang w:val="it-IT"/>
              </w:rPr>
              <w:lastRenderedPageBreak/>
              <w:t>Iter:</w:t>
            </w:r>
            <w:r w:rsidRPr="00E60D11">
              <w:rPr>
                <w:rFonts w:ascii="Times New Roman" w:eastAsia="Times New Roman"/>
                <w:b/>
                <w:sz w:val="20"/>
                <w:lang w:val="it-IT"/>
              </w:rPr>
              <w:t>adempimentiproceduralieattipropedeuticie</w:t>
            </w:r>
            <w:r w:rsidRPr="00E60D11">
              <w:rPr>
                <w:rFonts w:ascii="Times New Roman" w:eastAsia="Times New Roman"/>
                <w:b/>
                <w:spacing w:val="-1"/>
                <w:sz w:val="20"/>
                <w:lang w:val="it-IT"/>
              </w:rPr>
              <w:t>successivi</w:t>
            </w:r>
            <w:r w:rsidRPr="00E60D11">
              <w:rPr>
                <w:rFonts w:ascii="Times New Roman" w:eastAsia="Times New Roman"/>
                <w:b/>
                <w:sz w:val="20"/>
                <w:lang w:val="it-IT"/>
              </w:rPr>
              <w:t>allacontrattazione</w:t>
            </w:r>
          </w:p>
        </w:tc>
        <w:tc>
          <w:tcPr>
            <w:tcW w:w="2835" w:type="dxa"/>
            <w:tcBorders>
              <w:top w:val="single" w:sz="6" w:space="0" w:color="000000"/>
              <w:left w:val="single" w:sz="6" w:space="0" w:color="000000"/>
              <w:bottom w:val="single" w:sz="4" w:space="0" w:color="auto"/>
              <w:right w:val="single" w:sz="6" w:space="0" w:color="000000"/>
            </w:tcBorders>
          </w:tcPr>
          <w:p w:rsidR="00026135" w:rsidRPr="00E60D11" w:rsidRDefault="00026135" w:rsidP="00E60D11">
            <w:pPr>
              <w:pStyle w:val="TableParagraph"/>
              <w:spacing w:before="120"/>
              <w:ind w:left="102" w:right="179"/>
              <w:jc w:val="both"/>
              <w:rPr>
                <w:rFonts w:ascii="Times New Roman" w:hAnsi="Times New Roman"/>
                <w:sz w:val="20"/>
                <w:szCs w:val="20"/>
                <w:lang w:val="it-IT"/>
              </w:rPr>
            </w:pPr>
          </w:p>
        </w:tc>
        <w:tc>
          <w:tcPr>
            <w:tcW w:w="3685" w:type="dxa"/>
            <w:tcBorders>
              <w:top w:val="single" w:sz="4" w:space="0" w:color="000000"/>
              <w:left w:val="single" w:sz="6" w:space="0" w:color="000000"/>
              <w:bottom w:val="single" w:sz="4" w:space="0" w:color="000000"/>
              <w:right w:val="single" w:sz="4" w:space="0" w:color="000000"/>
            </w:tcBorders>
          </w:tcPr>
          <w:p w:rsidR="00026135" w:rsidRPr="00E60D11" w:rsidRDefault="00026135" w:rsidP="00FE5367">
            <w:pPr>
              <w:rPr>
                <w:lang w:val="it-IT"/>
              </w:rPr>
            </w:pPr>
          </w:p>
        </w:tc>
      </w:tr>
      <w:tr w:rsidR="00026135" w:rsidRPr="00E2177A" w:rsidTr="00E60D11">
        <w:trPr>
          <w:trHeight w:hRule="exact" w:val="8607"/>
        </w:trPr>
        <w:tc>
          <w:tcPr>
            <w:tcW w:w="3831" w:type="dxa"/>
            <w:vMerge/>
            <w:tcBorders>
              <w:top w:val="single" w:sz="4" w:space="0" w:color="auto"/>
              <w:left w:val="single" w:sz="4" w:space="0" w:color="000000"/>
              <w:bottom w:val="single" w:sz="4" w:space="0" w:color="000000"/>
              <w:right w:val="single" w:sz="4" w:space="0" w:color="000000"/>
            </w:tcBorders>
            <w:textDirection w:val="btLr"/>
          </w:tcPr>
          <w:p w:rsidR="00026135" w:rsidRPr="00E60D11" w:rsidRDefault="00026135">
            <w:pPr>
              <w:rPr>
                <w:lang w:val="it-IT"/>
              </w:rPr>
            </w:pPr>
          </w:p>
        </w:tc>
        <w:tc>
          <w:tcPr>
            <w:tcW w:w="2835" w:type="dxa"/>
            <w:tcBorders>
              <w:top w:val="single" w:sz="4" w:space="0" w:color="auto"/>
              <w:left w:val="single" w:sz="4" w:space="0" w:color="000000"/>
              <w:bottom w:val="single" w:sz="4" w:space="0" w:color="000000"/>
              <w:right w:val="single" w:sz="4" w:space="0" w:color="000000"/>
            </w:tcBorders>
          </w:tcPr>
          <w:p w:rsidR="00026135" w:rsidRPr="00E60D11" w:rsidRDefault="00026135" w:rsidP="00E60D11">
            <w:pPr>
              <w:pStyle w:val="TableParagraph"/>
              <w:ind w:left="102" w:right="329"/>
              <w:rPr>
                <w:rFonts w:ascii="Times New Roman" w:hAnsi="Times New Roman"/>
                <w:sz w:val="20"/>
                <w:szCs w:val="20"/>
                <w:lang w:val="it-IT"/>
              </w:rPr>
            </w:pPr>
            <w:r w:rsidRPr="00E60D11">
              <w:rPr>
                <w:rFonts w:ascii="Times New Roman" w:eastAsia="Times New Roman"/>
                <w:spacing w:val="-1"/>
                <w:sz w:val="20"/>
                <w:lang w:val="it-IT"/>
              </w:rPr>
              <w:t>Attestazione</w:t>
            </w:r>
            <w:r>
              <w:rPr>
                <w:rFonts w:ascii="Times New Roman" w:eastAsia="Times New Roman"/>
                <w:spacing w:val="-1"/>
                <w:sz w:val="20"/>
                <w:lang w:val="it-IT"/>
              </w:rPr>
              <w:t xml:space="preserve"> </w:t>
            </w:r>
            <w:r w:rsidRPr="00E60D11">
              <w:rPr>
                <w:rFonts w:ascii="Times New Roman" w:eastAsia="Times New Roman"/>
                <w:sz w:val="20"/>
                <w:lang w:val="it-IT"/>
              </w:rPr>
              <w:t>del</w:t>
            </w:r>
            <w:r>
              <w:rPr>
                <w:rFonts w:ascii="Times New Roman" w:eastAsia="Times New Roman"/>
                <w:sz w:val="20"/>
                <w:lang w:val="it-IT"/>
              </w:rPr>
              <w:t xml:space="preserve"> </w:t>
            </w:r>
            <w:r w:rsidRPr="00E60D11">
              <w:rPr>
                <w:rFonts w:ascii="Times New Roman" w:eastAsia="Times New Roman"/>
                <w:sz w:val="20"/>
                <w:lang w:val="it-IT"/>
              </w:rPr>
              <w:t>rispetto</w:t>
            </w:r>
            <w:r>
              <w:rPr>
                <w:rFonts w:ascii="Times New Roman" w:eastAsia="Times New Roman"/>
                <w:sz w:val="20"/>
                <w:lang w:val="it-IT"/>
              </w:rPr>
              <w:t xml:space="preserve"> </w:t>
            </w:r>
            <w:r w:rsidRPr="00E60D11">
              <w:rPr>
                <w:rFonts w:ascii="Times New Roman" w:eastAsia="Times New Roman"/>
                <w:sz w:val="20"/>
                <w:lang w:val="it-IT"/>
              </w:rPr>
              <w:t>degli</w:t>
            </w:r>
            <w:r>
              <w:rPr>
                <w:rFonts w:ascii="Times New Roman" w:eastAsia="Times New Roman"/>
                <w:sz w:val="20"/>
                <w:lang w:val="it-IT"/>
              </w:rPr>
              <w:t xml:space="preserve"> </w:t>
            </w:r>
            <w:r w:rsidRPr="00E60D11">
              <w:rPr>
                <w:rFonts w:ascii="Times New Roman" w:eastAsia="Times New Roman"/>
                <w:spacing w:val="-1"/>
                <w:sz w:val="20"/>
                <w:lang w:val="it-IT"/>
              </w:rPr>
              <w:t>obblighi</w:t>
            </w:r>
            <w:r>
              <w:rPr>
                <w:rFonts w:ascii="Times New Roman" w:eastAsia="Times New Roman"/>
                <w:spacing w:val="-1"/>
                <w:sz w:val="20"/>
                <w:lang w:val="it-IT"/>
              </w:rPr>
              <w:t xml:space="preserve"> </w:t>
            </w:r>
            <w:r w:rsidRPr="00E60D11">
              <w:rPr>
                <w:rFonts w:ascii="Times New Roman" w:eastAsia="Times New Roman"/>
                <w:sz w:val="20"/>
                <w:lang w:val="it-IT"/>
              </w:rPr>
              <w:t>di</w:t>
            </w:r>
            <w:r>
              <w:rPr>
                <w:rFonts w:ascii="Times New Roman" w:eastAsia="Times New Roman"/>
                <w:sz w:val="20"/>
                <w:lang w:val="it-IT"/>
              </w:rPr>
              <w:t xml:space="preserve"> </w:t>
            </w:r>
            <w:r w:rsidRPr="00E60D11">
              <w:rPr>
                <w:rFonts w:ascii="Times New Roman" w:eastAsia="Times New Roman"/>
                <w:spacing w:val="-1"/>
                <w:sz w:val="20"/>
                <w:lang w:val="it-IT"/>
              </w:rPr>
              <w:t>legge</w:t>
            </w:r>
          </w:p>
        </w:tc>
        <w:tc>
          <w:tcPr>
            <w:tcW w:w="3685" w:type="dxa"/>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TableParagraph"/>
              <w:spacing w:before="6"/>
              <w:ind w:left="277" w:right="97"/>
              <w:jc w:val="both"/>
              <w:rPr>
                <w:rFonts w:ascii="Times New Roman" w:hAnsi="Times New Roman"/>
                <w:sz w:val="20"/>
                <w:szCs w:val="20"/>
                <w:lang w:val="it-IT"/>
              </w:rPr>
            </w:pPr>
            <w:r w:rsidRPr="00E60D11">
              <w:rPr>
                <w:rFonts w:ascii="Times New Roman" w:hAnsi="Times New Roman"/>
                <w:sz w:val="20"/>
                <w:szCs w:val="20"/>
                <w:lang w:val="it-IT"/>
              </w:rPr>
              <w:t>Con</w:t>
            </w:r>
            <w:r w:rsidR="00552C57">
              <w:rPr>
                <w:rFonts w:ascii="Times New Roman" w:hAnsi="Times New Roman"/>
                <w:sz w:val="20"/>
                <w:szCs w:val="20"/>
                <w:lang w:val="it-IT"/>
              </w:rPr>
              <w:t xml:space="preserve"> </w:t>
            </w:r>
            <w:r w:rsidRPr="00E60D11">
              <w:rPr>
                <w:rFonts w:ascii="Times New Roman" w:hAnsi="Times New Roman"/>
                <w:sz w:val="20"/>
                <w:szCs w:val="20"/>
                <w:lang w:val="it-IT"/>
              </w:rPr>
              <w:t>decreto</w:t>
            </w:r>
            <w:r w:rsidR="00552C57">
              <w:rPr>
                <w:rFonts w:ascii="Times New Roman" w:hAnsi="Times New Roman"/>
                <w:sz w:val="20"/>
                <w:szCs w:val="20"/>
                <w:lang w:val="it-IT"/>
              </w:rPr>
              <w:t xml:space="preserve"> </w:t>
            </w:r>
            <w:r w:rsidRPr="00E60D11">
              <w:rPr>
                <w:rFonts w:ascii="Times New Roman" w:hAnsi="Times New Roman"/>
                <w:sz w:val="20"/>
                <w:szCs w:val="20"/>
                <w:lang w:val="it-IT"/>
              </w:rPr>
              <w:t>del</w:t>
            </w:r>
            <w:r w:rsidR="00552C57">
              <w:rPr>
                <w:rFonts w:ascii="Times New Roman" w:hAnsi="Times New Roman"/>
                <w:sz w:val="20"/>
                <w:szCs w:val="20"/>
                <w:lang w:val="it-IT"/>
              </w:rPr>
              <w:t xml:space="preserve"> </w:t>
            </w:r>
            <w:r w:rsidRPr="00E60D11">
              <w:rPr>
                <w:rFonts w:ascii="Times New Roman" w:hAnsi="Times New Roman"/>
                <w:sz w:val="20"/>
                <w:szCs w:val="20"/>
                <w:lang w:val="it-IT"/>
              </w:rPr>
              <w:t>Ministro</w:t>
            </w:r>
            <w:r w:rsidRPr="00E60D11">
              <w:rPr>
                <w:rFonts w:ascii="Times New Roman" w:hAnsi="Times New Roman"/>
                <w:spacing w:val="15"/>
                <w:sz w:val="20"/>
                <w:szCs w:val="20"/>
                <w:lang w:val="it-IT"/>
              </w:rPr>
              <w:t xml:space="preserve"> per i beni e le attività culturali </w:t>
            </w:r>
            <w:r w:rsidRPr="00E60D11">
              <w:rPr>
                <w:rFonts w:ascii="Times New Roman" w:hAnsi="Times New Roman"/>
                <w:spacing w:val="1"/>
                <w:sz w:val="20"/>
                <w:szCs w:val="20"/>
                <w:lang w:val="it-IT"/>
              </w:rPr>
              <w:t>in</w:t>
            </w:r>
            <w:r w:rsidR="001A6B2D">
              <w:rPr>
                <w:rFonts w:ascii="Times New Roman" w:hAnsi="Times New Roman"/>
                <w:spacing w:val="1"/>
                <w:sz w:val="20"/>
                <w:szCs w:val="20"/>
                <w:lang w:val="it-IT"/>
              </w:rPr>
              <w:t xml:space="preserve"> </w:t>
            </w:r>
            <w:r w:rsidRPr="00E60D11">
              <w:rPr>
                <w:rFonts w:ascii="Times New Roman" w:hAnsi="Times New Roman"/>
                <w:sz w:val="20"/>
                <w:szCs w:val="20"/>
                <w:lang w:val="it-IT"/>
              </w:rPr>
              <w:t>data</w:t>
            </w:r>
            <w:r w:rsidR="00552C57">
              <w:rPr>
                <w:rFonts w:ascii="Times New Roman" w:hAnsi="Times New Roman"/>
                <w:sz w:val="20"/>
                <w:szCs w:val="20"/>
                <w:lang w:val="it-IT"/>
              </w:rPr>
              <w:t xml:space="preserve"> </w:t>
            </w:r>
            <w:r w:rsidRPr="00E60D11">
              <w:rPr>
                <w:rFonts w:ascii="Times New Roman" w:hAnsi="Times New Roman"/>
                <w:sz w:val="20"/>
                <w:szCs w:val="20"/>
                <w:lang w:val="it-IT"/>
              </w:rPr>
              <w:t xml:space="preserve">31 gennaio </w:t>
            </w:r>
            <w:r w:rsidR="001A6B2D">
              <w:rPr>
                <w:rFonts w:ascii="Times New Roman" w:hAnsi="Times New Roman"/>
                <w:sz w:val="20"/>
                <w:szCs w:val="20"/>
                <w:lang w:val="it-IT"/>
              </w:rPr>
              <w:t>2</w:t>
            </w:r>
            <w:r w:rsidRPr="00E60D11">
              <w:rPr>
                <w:rFonts w:ascii="Times New Roman" w:hAnsi="Times New Roman"/>
                <w:sz w:val="20"/>
                <w:szCs w:val="20"/>
                <w:lang w:val="it-IT"/>
              </w:rPr>
              <w:t>012,</w:t>
            </w:r>
            <w:r w:rsidR="00552C57">
              <w:rPr>
                <w:rFonts w:ascii="Times New Roman" w:hAnsi="Times New Roman"/>
                <w:sz w:val="20"/>
                <w:szCs w:val="20"/>
                <w:lang w:val="it-IT"/>
              </w:rPr>
              <w:t xml:space="preserve"> </w:t>
            </w:r>
            <w:r w:rsidRPr="00E60D11">
              <w:rPr>
                <w:rFonts w:ascii="Times New Roman" w:hAnsi="Times New Roman"/>
                <w:spacing w:val="2"/>
                <w:sz w:val="20"/>
                <w:szCs w:val="20"/>
                <w:lang w:val="it-IT"/>
              </w:rPr>
              <w:t>re</w:t>
            </w:r>
            <w:r w:rsidRPr="00E60D11">
              <w:rPr>
                <w:rFonts w:ascii="Times New Roman" w:hAnsi="Times New Roman"/>
                <w:spacing w:val="-1"/>
                <w:sz w:val="20"/>
                <w:szCs w:val="20"/>
                <w:lang w:val="it-IT"/>
              </w:rPr>
              <w:t>gistrato</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dalla</w:t>
            </w:r>
            <w:r w:rsidR="00552C57">
              <w:rPr>
                <w:rFonts w:ascii="Times New Roman" w:hAnsi="Times New Roman"/>
                <w:sz w:val="20"/>
                <w:szCs w:val="20"/>
                <w:lang w:val="it-IT"/>
              </w:rPr>
              <w:t xml:space="preserve"> </w:t>
            </w:r>
            <w:r w:rsidRPr="00E60D11">
              <w:rPr>
                <w:rFonts w:ascii="Times New Roman" w:hAnsi="Times New Roman"/>
                <w:sz w:val="20"/>
                <w:szCs w:val="20"/>
                <w:lang w:val="it-IT"/>
              </w:rPr>
              <w:t>Corte</w:t>
            </w:r>
            <w:r w:rsidR="00552C57">
              <w:rPr>
                <w:rFonts w:ascii="Times New Roman" w:hAnsi="Times New Roman"/>
                <w:sz w:val="20"/>
                <w:szCs w:val="20"/>
                <w:lang w:val="it-IT"/>
              </w:rPr>
              <w:t xml:space="preserve"> </w:t>
            </w:r>
            <w:r w:rsidRPr="00E60D11">
              <w:rPr>
                <w:rFonts w:ascii="Times New Roman" w:hAnsi="Times New Roman"/>
                <w:sz w:val="20"/>
                <w:szCs w:val="20"/>
                <w:lang w:val="it-IT"/>
              </w:rPr>
              <w:t>dei</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conti</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il</w:t>
            </w:r>
            <w:r w:rsidR="00552C57">
              <w:rPr>
                <w:rFonts w:ascii="Times New Roman" w:hAnsi="Times New Roman"/>
                <w:sz w:val="20"/>
                <w:szCs w:val="20"/>
                <w:lang w:val="it-IT"/>
              </w:rPr>
              <w:t xml:space="preserve"> </w:t>
            </w:r>
            <w:r w:rsidRPr="00E60D11">
              <w:rPr>
                <w:rFonts w:ascii="Times New Roman" w:hAnsi="Times New Roman"/>
                <w:sz w:val="20"/>
                <w:szCs w:val="20"/>
                <w:lang w:val="it-IT"/>
              </w:rPr>
              <w:t>18 maggio 2012, rep. 6 foglio 365</w:t>
            </w:r>
            <w:r w:rsidR="00552C57">
              <w:rPr>
                <w:rFonts w:ascii="Times New Roman" w:hAnsi="Times New Roman"/>
                <w:sz w:val="20"/>
                <w:szCs w:val="20"/>
                <w:lang w:val="it-IT"/>
              </w:rPr>
              <w:t xml:space="preserve"> </w:t>
            </w:r>
            <w:r w:rsidR="001A6B2D">
              <w:rPr>
                <w:rFonts w:ascii="Times New Roman" w:hAnsi="Times New Roman"/>
                <w:sz w:val="20"/>
                <w:szCs w:val="20"/>
                <w:lang w:val="it-IT"/>
              </w:rPr>
              <w:t xml:space="preserve">del </w:t>
            </w:r>
            <w:r w:rsidRPr="00E60D11">
              <w:rPr>
                <w:rFonts w:ascii="Times New Roman" w:hAnsi="Times New Roman"/>
                <w:spacing w:val="-1"/>
                <w:sz w:val="20"/>
                <w:szCs w:val="20"/>
                <w:lang w:val="it-IT"/>
              </w:rPr>
              <w:t>luglio</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2012</w:t>
            </w:r>
            <w:r w:rsidR="00552C57">
              <w:rPr>
                <w:rFonts w:ascii="Times New Roman" w:hAnsi="Times New Roman"/>
                <w:sz w:val="20"/>
                <w:szCs w:val="20"/>
                <w:lang w:val="it-IT"/>
              </w:rPr>
              <w:t xml:space="preserve"> </w:t>
            </w:r>
            <w:r w:rsidRPr="00E60D11">
              <w:rPr>
                <w:rFonts w:ascii="Times New Roman" w:hAnsi="Times New Roman"/>
                <w:sz w:val="20"/>
                <w:szCs w:val="20"/>
                <w:lang w:val="it-IT"/>
              </w:rPr>
              <w:t>,è</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stato</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adottato</w:t>
            </w:r>
            <w:r w:rsidR="00552C57">
              <w:rPr>
                <w:rFonts w:ascii="Times New Roman" w:hAnsi="Times New Roman"/>
                <w:sz w:val="20"/>
                <w:szCs w:val="20"/>
                <w:lang w:val="it-IT"/>
              </w:rPr>
              <w:t xml:space="preserve"> </w:t>
            </w:r>
            <w:r w:rsidRPr="00E60D11">
              <w:rPr>
                <w:rFonts w:ascii="Times New Roman" w:hAnsi="Times New Roman"/>
                <w:sz w:val="20"/>
                <w:szCs w:val="20"/>
                <w:lang w:val="it-IT"/>
              </w:rPr>
              <w:t>il</w:t>
            </w:r>
            <w:r w:rsidR="00552C57">
              <w:rPr>
                <w:rFonts w:ascii="Times New Roman" w:hAnsi="Times New Roman"/>
                <w:sz w:val="20"/>
                <w:szCs w:val="20"/>
                <w:lang w:val="it-IT"/>
              </w:rPr>
              <w:t xml:space="preserve"> </w:t>
            </w:r>
            <w:r w:rsidRPr="00E60D11">
              <w:rPr>
                <w:rFonts w:ascii="Times New Roman" w:hAnsi="Times New Roman"/>
                <w:sz w:val="20"/>
                <w:szCs w:val="20"/>
                <w:lang w:val="it-IT"/>
              </w:rPr>
              <w:t>Piano</w:t>
            </w:r>
            <w:r w:rsidR="00552C57">
              <w:rPr>
                <w:rFonts w:ascii="Times New Roman" w:hAnsi="Times New Roman"/>
                <w:sz w:val="20"/>
                <w:szCs w:val="20"/>
                <w:lang w:val="it-IT"/>
              </w:rPr>
              <w:t xml:space="preserve"> </w:t>
            </w:r>
            <w:r w:rsidRPr="00E60D11">
              <w:rPr>
                <w:rFonts w:ascii="Times New Roman" w:hAnsi="Times New Roman"/>
                <w:sz w:val="20"/>
                <w:szCs w:val="20"/>
                <w:lang w:val="it-IT"/>
              </w:rPr>
              <w:t>della</w:t>
            </w:r>
            <w:r w:rsidR="00552C57">
              <w:rPr>
                <w:rFonts w:ascii="Times New Roman" w:hAnsi="Times New Roman"/>
                <w:sz w:val="20"/>
                <w:szCs w:val="20"/>
                <w:lang w:val="it-IT"/>
              </w:rPr>
              <w:t xml:space="preserve"> </w:t>
            </w:r>
            <w:r w:rsidRPr="00E60D11">
              <w:rPr>
                <w:rFonts w:ascii="Times New Roman" w:hAnsi="Times New Roman"/>
                <w:i/>
                <w:spacing w:val="-1"/>
                <w:sz w:val="20"/>
                <w:szCs w:val="20"/>
                <w:lang w:val="it-IT"/>
              </w:rPr>
              <w:t>per</w:t>
            </w:r>
            <w:r w:rsidRPr="00E60D11">
              <w:rPr>
                <w:rFonts w:ascii="Times New Roman" w:hAnsi="Times New Roman"/>
                <w:i/>
                <w:sz w:val="20"/>
                <w:szCs w:val="20"/>
                <w:lang w:val="it-IT"/>
              </w:rPr>
              <w:t>formance</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2012-2014</w:t>
            </w:r>
            <w:r w:rsidR="00552C57">
              <w:rPr>
                <w:rFonts w:ascii="Times New Roman" w:hAnsi="Times New Roman"/>
                <w:i/>
                <w:sz w:val="20"/>
                <w:szCs w:val="20"/>
                <w:lang w:val="it-IT"/>
              </w:rPr>
              <w:t xml:space="preserve"> </w:t>
            </w:r>
            <w:r w:rsidRPr="00E60D11">
              <w:rPr>
                <w:rFonts w:ascii="Times New Roman" w:hAnsi="Times New Roman"/>
                <w:sz w:val="20"/>
                <w:szCs w:val="20"/>
                <w:lang w:val="it-IT"/>
              </w:rPr>
              <w:t>ai</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sensi</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dell’articolo</w:t>
            </w:r>
            <w:r w:rsidR="00552C57">
              <w:rPr>
                <w:rFonts w:ascii="Times New Roman" w:hAnsi="Times New Roman"/>
                <w:sz w:val="20"/>
                <w:szCs w:val="20"/>
                <w:lang w:val="it-IT"/>
              </w:rPr>
              <w:t xml:space="preserve"> </w:t>
            </w:r>
            <w:r w:rsidRPr="00E60D11">
              <w:rPr>
                <w:rFonts w:ascii="Times New Roman" w:hAnsi="Times New Roman"/>
                <w:sz w:val="20"/>
                <w:szCs w:val="20"/>
                <w:lang w:val="it-IT"/>
              </w:rPr>
              <w:t>10</w:t>
            </w:r>
            <w:r w:rsidR="00552C57">
              <w:rPr>
                <w:rFonts w:ascii="Times New Roman" w:hAnsi="Times New Roman"/>
                <w:sz w:val="20"/>
                <w:szCs w:val="20"/>
                <w:lang w:val="it-IT"/>
              </w:rPr>
              <w:t xml:space="preserve"> </w:t>
            </w:r>
            <w:proofErr w:type="spellStart"/>
            <w:r w:rsidRPr="00E60D11">
              <w:rPr>
                <w:rFonts w:ascii="Times New Roman" w:hAnsi="Times New Roman"/>
                <w:i/>
                <w:sz w:val="20"/>
                <w:szCs w:val="20"/>
                <w:lang w:val="it-IT"/>
              </w:rPr>
              <w:t>D.</w:t>
            </w:r>
            <w:r w:rsidRPr="00E60D11">
              <w:rPr>
                <w:rFonts w:ascii="Times New Roman" w:hAnsi="Times New Roman"/>
                <w:i/>
                <w:spacing w:val="-1"/>
                <w:sz w:val="20"/>
                <w:szCs w:val="20"/>
                <w:lang w:val="it-IT"/>
              </w:rPr>
              <w:t>Lgs.</w:t>
            </w:r>
            <w:proofErr w:type="spellEnd"/>
            <w:r w:rsidR="001A6B2D">
              <w:rPr>
                <w:rFonts w:ascii="Times New Roman" w:hAnsi="Times New Roman"/>
                <w:i/>
                <w:spacing w:val="-1"/>
                <w:sz w:val="20"/>
                <w:szCs w:val="20"/>
                <w:lang w:val="it-IT"/>
              </w:rPr>
              <w:t xml:space="preserve"> </w:t>
            </w:r>
            <w:r w:rsidRPr="00E60D11">
              <w:rPr>
                <w:rFonts w:ascii="Times New Roman" w:hAnsi="Times New Roman"/>
                <w:i/>
                <w:sz w:val="20"/>
                <w:szCs w:val="20"/>
                <w:lang w:val="it-IT"/>
              </w:rPr>
              <w:t>150/2009</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(consultabile</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accedendo</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alla</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sezione</w:t>
            </w:r>
            <w:r w:rsidR="00CC635E">
              <w:rPr>
                <w:rFonts w:ascii="Times New Roman" w:hAnsi="Times New Roman"/>
                <w:i/>
                <w:sz w:val="20"/>
                <w:szCs w:val="20"/>
                <w:lang w:val="it-IT"/>
              </w:rPr>
              <w:t xml:space="preserve"> </w:t>
            </w:r>
            <w:r w:rsidRPr="00E60D11">
              <w:rPr>
                <w:rFonts w:ascii="Times New Roman" w:hAnsi="Times New Roman"/>
                <w:i/>
                <w:sz w:val="20"/>
                <w:szCs w:val="20"/>
                <w:lang w:val="it-IT"/>
              </w:rPr>
              <w:t>“Amministrazione Trasparente – Performance sul sito istituzionale</w:t>
            </w:r>
            <w:r w:rsidRPr="00E60D11">
              <w:rPr>
                <w:rFonts w:ascii="Times New Roman" w:hAnsi="Times New Roman"/>
                <w:i/>
                <w:spacing w:val="-1"/>
                <w:sz w:val="20"/>
                <w:szCs w:val="20"/>
                <w:lang w:val="it-IT"/>
              </w:rPr>
              <w:t>)</w:t>
            </w:r>
            <w:r w:rsidRPr="00E60D11">
              <w:rPr>
                <w:rFonts w:ascii="Times New Roman" w:hAnsi="Times New Roman"/>
                <w:spacing w:val="-1"/>
                <w:sz w:val="20"/>
                <w:szCs w:val="20"/>
                <w:lang w:val="it-IT"/>
              </w:rPr>
              <w:t>;</w:t>
            </w:r>
          </w:p>
          <w:p w:rsidR="00026135" w:rsidRPr="00E60D11" w:rsidRDefault="00026135" w:rsidP="00E60D11">
            <w:pPr>
              <w:pStyle w:val="TableParagraph"/>
              <w:spacing w:before="15"/>
              <w:ind w:left="277" w:right="100"/>
              <w:jc w:val="both"/>
              <w:rPr>
                <w:rFonts w:ascii="Times New Roman" w:hAnsi="Times New Roman"/>
                <w:sz w:val="20"/>
                <w:szCs w:val="20"/>
                <w:lang w:val="it-IT"/>
              </w:rPr>
            </w:pPr>
            <w:r w:rsidRPr="00E60D11">
              <w:rPr>
                <w:rFonts w:ascii="Times New Roman" w:hAnsi="Times New Roman"/>
                <w:sz w:val="20"/>
                <w:szCs w:val="20"/>
                <w:lang w:val="it-IT"/>
              </w:rPr>
              <w:t>Con</w:t>
            </w:r>
            <w:r w:rsidR="00552C57">
              <w:rPr>
                <w:rFonts w:ascii="Times New Roman" w:hAnsi="Times New Roman"/>
                <w:sz w:val="20"/>
                <w:szCs w:val="20"/>
                <w:lang w:val="it-IT"/>
              </w:rPr>
              <w:t xml:space="preserve"> </w:t>
            </w:r>
            <w:r w:rsidRPr="00E60D11">
              <w:rPr>
                <w:rFonts w:ascii="Times New Roman" w:hAnsi="Times New Roman"/>
                <w:sz w:val="20"/>
                <w:szCs w:val="20"/>
                <w:lang w:val="it-IT"/>
              </w:rPr>
              <w:t>decreto</w:t>
            </w:r>
            <w:r w:rsidR="00552C57">
              <w:rPr>
                <w:rFonts w:ascii="Times New Roman" w:hAnsi="Times New Roman"/>
                <w:sz w:val="20"/>
                <w:szCs w:val="20"/>
                <w:lang w:val="it-IT"/>
              </w:rPr>
              <w:t xml:space="preserve"> </w:t>
            </w:r>
            <w:r w:rsidRPr="00E60D11">
              <w:rPr>
                <w:rFonts w:ascii="Times New Roman" w:hAnsi="Times New Roman"/>
                <w:sz w:val="20"/>
                <w:szCs w:val="20"/>
                <w:lang w:val="it-IT"/>
              </w:rPr>
              <w:t>del</w:t>
            </w:r>
            <w:r w:rsidR="00552C57">
              <w:rPr>
                <w:rFonts w:ascii="Times New Roman" w:hAnsi="Times New Roman"/>
                <w:sz w:val="20"/>
                <w:szCs w:val="20"/>
                <w:lang w:val="it-IT"/>
              </w:rPr>
              <w:t xml:space="preserve"> </w:t>
            </w:r>
            <w:r w:rsidRPr="00E60D11">
              <w:rPr>
                <w:rFonts w:ascii="Times New Roman" w:hAnsi="Times New Roman"/>
                <w:sz w:val="20"/>
                <w:szCs w:val="20"/>
                <w:lang w:val="it-IT"/>
              </w:rPr>
              <w:t>Ministro</w:t>
            </w:r>
            <w:r w:rsidRPr="00E60D11">
              <w:rPr>
                <w:rFonts w:ascii="Times New Roman" w:hAnsi="Times New Roman"/>
                <w:spacing w:val="15"/>
                <w:sz w:val="20"/>
                <w:szCs w:val="20"/>
                <w:lang w:val="it-IT"/>
              </w:rPr>
              <w:t xml:space="preserve"> per i beni e le attività culturali</w:t>
            </w:r>
            <w:r w:rsidR="00552C57">
              <w:rPr>
                <w:rFonts w:ascii="Times New Roman" w:hAnsi="Times New Roman"/>
                <w:spacing w:val="15"/>
                <w:sz w:val="20"/>
                <w:szCs w:val="20"/>
                <w:lang w:val="it-IT"/>
              </w:rPr>
              <w:t xml:space="preserve"> </w:t>
            </w:r>
            <w:r w:rsidRPr="00E60D11">
              <w:rPr>
                <w:rFonts w:ascii="Times New Roman" w:hAnsi="Times New Roman"/>
                <w:sz w:val="20"/>
                <w:szCs w:val="20"/>
                <w:lang w:val="it-IT"/>
              </w:rPr>
              <w:t>in</w:t>
            </w:r>
            <w:r w:rsidR="00552C57">
              <w:rPr>
                <w:rFonts w:ascii="Times New Roman" w:hAnsi="Times New Roman"/>
                <w:sz w:val="20"/>
                <w:szCs w:val="20"/>
                <w:lang w:val="it-IT"/>
              </w:rPr>
              <w:t xml:space="preserve"> </w:t>
            </w:r>
            <w:r w:rsidRPr="00E60D11">
              <w:rPr>
                <w:rFonts w:ascii="Times New Roman" w:hAnsi="Times New Roman"/>
                <w:sz w:val="20"/>
                <w:szCs w:val="20"/>
                <w:lang w:val="it-IT"/>
              </w:rPr>
              <w:t>data</w:t>
            </w:r>
            <w:r w:rsidR="00552C57">
              <w:rPr>
                <w:rFonts w:ascii="Times New Roman" w:hAnsi="Times New Roman"/>
                <w:sz w:val="20"/>
                <w:szCs w:val="20"/>
                <w:lang w:val="it-IT"/>
              </w:rPr>
              <w:t xml:space="preserve"> </w:t>
            </w:r>
            <w:r w:rsidR="00A46C3A">
              <w:rPr>
                <w:rFonts w:ascii="Times New Roman" w:hAnsi="Times New Roman"/>
                <w:sz w:val="20"/>
                <w:szCs w:val="20"/>
                <w:lang w:val="it-IT"/>
              </w:rPr>
              <w:t>29 luglio 2014</w:t>
            </w:r>
            <w:r w:rsidRPr="00E60D11">
              <w:rPr>
                <w:rFonts w:ascii="Times New Roman" w:hAnsi="Times New Roman"/>
                <w:sz w:val="20"/>
                <w:szCs w:val="20"/>
                <w:lang w:val="it-IT"/>
              </w:rPr>
              <w:t xml:space="preserve"> è</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 xml:space="preserve">stato </w:t>
            </w:r>
            <w:r w:rsidRPr="00E60D11">
              <w:rPr>
                <w:rFonts w:ascii="Times New Roman" w:hAnsi="Times New Roman"/>
                <w:sz w:val="20"/>
                <w:szCs w:val="20"/>
                <w:lang w:val="it-IT"/>
              </w:rPr>
              <w:t>adottato il</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Programma</w:t>
            </w:r>
            <w:r w:rsidRPr="00E60D11">
              <w:rPr>
                <w:rFonts w:ascii="Times New Roman" w:hAnsi="Times New Roman"/>
                <w:sz w:val="20"/>
                <w:szCs w:val="20"/>
                <w:lang w:val="it-IT"/>
              </w:rPr>
              <w:t xml:space="preserve"> triennale per</w:t>
            </w:r>
            <w:r w:rsidR="00552C57">
              <w:rPr>
                <w:rFonts w:ascii="Times New Roman" w:hAnsi="Times New Roman"/>
                <w:sz w:val="20"/>
                <w:szCs w:val="20"/>
                <w:lang w:val="it-IT"/>
              </w:rPr>
              <w:t xml:space="preserve"> </w:t>
            </w:r>
            <w:r w:rsidRPr="00E60D11">
              <w:rPr>
                <w:rFonts w:ascii="Times New Roman" w:hAnsi="Times New Roman"/>
                <w:sz w:val="20"/>
                <w:szCs w:val="20"/>
                <w:lang w:val="it-IT"/>
              </w:rPr>
              <w:t>la</w:t>
            </w:r>
            <w:r w:rsidR="00552C57">
              <w:rPr>
                <w:rFonts w:ascii="Times New Roman" w:hAnsi="Times New Roman"/>
                <w:sz w:val="20"/>
                <w:szCs w:val="20"/>
                <w:lang w:val="it-IT"/>
              </w:rPr>
              <w:t xml:space="preserve"> </w:t>
            </w:r>
            <w:r w:rsidRPr="00E60D11">
              <w:rPr>
                <w:rFonts w:ascii="Times New Roman" w:hAnsi="Times New Roman"/>
                <w:sz w:val="20"/>
                <w:szCs w:val="20"/>
                <w:lang w:val="it-IT"/>
              </w:rPr>
              <w:t>trasparenza</w:t>
            </w:r>
            <w:r w:rsidR="00552C57">
              <w:rPr>
                <w:rFonts w:ascii="Times New Roman" w:hAnsi="Times New Roman"/>
                <w:sz w:val="20"/>
                <w:szCs w:val="20"/>
                <w:lang w:val="it-IT"/>
              </w:rPr>
              <w:t xml:space="preserve"> </w:t>
            </w:r>
            <w:r w:rsidRPr="00E60D11">
              <w:rPr>
                <w:rFonts w:ascii="Times New Roman" w:hAnsi="Times New Roman"/>
                <w:sz w:val="20"/>
                <w:szCs w:val="20"/>
                <w:lang w:val="it-IT"/>
              </w:rPr>
              <w:t>e</w:t>
            </w:r>
            <w:r w:rsidR="00552C57">
              <w:rPr>
                <w:rFonts w:ascii="Times New Roman" w:hAnsi="Times New Roman"/>
                <w:sz w:val="20"/>
                <w:szCs w:val="20"/>
                <w:lang w:val="it-IT"/>
              </w:rPr>
              <w:t xml:space="preserve"> </w:t>
            </w:r>
            <w:r w:rsidRPr="00E60D11">
              <w:rPr>
                <w:rFonts w:ascii="Times New Roman" w:hAnsi="Times New Roman"/>
                <w:sz w:val="20"/>
                <w:szCs w:val="20"/>
                <w:lang w:val="it-IT"/>
              </w:rPr>
              <w:t>l’integrità</w:t>
            </w:r>
            <w:r w:rsidR="001A6B2D">
              <w:rPr>
                <w:rFonts w:ascii="Times New Roman" w:hAnsi="Times New Roman"/>
                <w:sz w:val="20"/>
                <w:szCs w:val="20"/>
                <w:lang w:val="it-IT"/>
              </w:rPr>
              <w:t xml:space="preserve"> </w:t>
            </w:r>
            <w:r w:rsidR="00A46C3A" w:rsidRPr="00837475">
              <w:rPr>
                <w:rFonts w:ascii="Times New Roman" w:hAnsi="Times New Roman"/>
                <w:sz w:val="20"/>
                <w:szCs w:val="20"/>
                <w:lang w:val="it-IT"/>
              </w:rPr>
              <w:t>2014 - 2016</w:t>
            </w:r>
            <w:r w:rsidR="00552C57" w:rsidRPr="00837475">
              <w:rPr>
                <w:rFonts w:ascii="Times New Roman" w:hAnsi="Times New Roman"/>
                <w:sz w:val="20"/>
                <w:szCs w:val="20"/>
                <w:lang w:val="it-IT"/>
              </w:rPr>
              <w:t xml:space="preserve"> </w:t>
            </w:r>
            <w:r w:rsidRPr="00E60D11">
              <w:rPr>
                <w:rFonts w:ascii="Times New Roman" w:hAnsi="Times New Roman"/>
                <w:sz w:val="20"/>
                <w:szCs w:val="20"/>
                <w:lang w:val="it-IT"/>
              </w:rPr>
              <w:t>ai</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sensi</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dell’articolo</w:t>
            </w:r>
            <w:r w:rsidR="00552C57">
              <w:rPr>
                <w:rFonts w:ascii="Times New Roman" w:hAnsi="Times New Roman"/>
                <w:sz w:val="20"/>
                <w:szCs w:val="20"/>
                <w:lang w:val="it-IT"/>
              </w:rPr>
              <w:t xml:space="preserve"> </w:t>
            </w:r>
            <w:r w:rsidRPr="00E60D11">
              <w:rPr>
                <w:rFonts w:ascii="Times New Roman" w:hAnsi="Times New Roman"/>
                <w:sz w:val="20"/>
                <w:szCs w:val="20"/>
                <w:lang w:val="it-IT"/>
              </w:rPr>
              <w:t>11,</w:t>
            </w:r>
            <w:r w:rsidR="001A6B2D">
              <w:rPr>
                <w:rFonts w:ascii="Times New Roman" w:hAnsi="Times New Roman"/>
                <w:sz w:val="20"/>
                <w:szCs w:val="20"/>
                <w:lang w:val="it-IT"/>
              </w:rPr>
              <w:t xml:space="preserve"> </w:t>
            </w:r>
            <w:r w:rsidRPr="00E60D11">
              <w:rPr>
                <w:rFonts w:ascii="Times New Roman" w:hAnsi="Times New Roman"/>
                <w:spacing w:val="-1"/>
                <w:sz w:val="20"/>
                <w:szCs w:val="20"/>
                <w:lang w:val="it-IT"/>
              </w:rPr>
              <w:t>comma</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2,</w:t>
            </w:r>
            <w:r w:rsidR="00552C57">
              <w:rPr>
                <w:rFonts w:ascii="Times New Roman" w:hAnsi="Times New Roman"/>
                <w:sz w:val="20"/>
                <w:szCs w:val="20"/>
                <w:lang w:val="it-IT"/>
              </w:rPr>
              <w:t xml:space="preserve"> </w:t>
            </w:r>
            <w:r w:rsidRPr="00E60D11">
              <w:rPr>
                <w:rFonts w:ascii="Times New Roman" w:hAnsi="Times New Roman"/>
                <w:i/>
                <w:sz w:val="20"/>
                <w:szCs w:val="20"/>
                <w:lang w:val="it-IT"/>
              </w:rPr>
              <w:t>D.</w:t>
            </w:r>
            <w:r w:rsidRPr="00E60D11">
              <w:rPr>
                <w:rFonts w:ascii="Times New Roman" w:hAnsi="Times New Roman"/>
                <w:i/>
                <w:spacing w:val="-1"/>
                <w:sz w:val="20"/>
                <w:szCs w:val="20"/>
                <w:lang w:val="it-IT"/>
              </w:rPr>
              <w:t>Lgs.</w:t>
            </w:r>
            <w:r w:rsidRPr="00E60D11">
              <w:rPr>
                <w:rFonts w:ascii="Times New Roman" w:hAnsi="Times New Roman"/>
                <w:i/>
                <w:sz w:val="20"/>
                <w:szCs w:val="20"/>
                <w:lang w:val="it-IT"/>
              </w:rPr>
              <w:t>150/2009 (consultabile</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accedendo</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alla</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sezione</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“Amministrazione Trasparente – Disposizioni generali sul sito istituzionale</w:t>
            </w:r>
            <w:r w:rsidRPr="00E60D11">
              <w:rPr>
                <w:rFonts w:ascii="Times New Roman" w:hAnsi="Times New Roman"/>
                <w:i/>
                <w:spacing w:val="-1"/>
                <w:sz w:val="20"/>
                <w:szCs w:val="20"/>
                <w:lang w:val="it-IT"/>
              </w:rPr>
              <w:t>)</w:t>
            </w:r>
            <w:r w:rsidRPr="00E60D11">
              <w:rPr>
                <w:rFonts w:ascii="Times New Roman" w:hAnsi="Times New Roman"/>
                <w:spacing w:val="-1"/>
                <w:sz w:val="20"/>
                <w:szCs w:val="20"/>
                <w:lang w:val="it-IT"/>
              </w:rPr>
              <w:t>;</w:t>
            </w:r>
          </w:p>
          <w:p w:rsidR="00026135" w:rsidRPr="00E60D11" w:rsidRDefault="00026135" w:rsidP="00E60D11">
            <w:pPr>
              <w:pStyle w:val="TableParagraph"/>
              <w:spacing w:before="12"/>
              <w:ind w:left="277" w:right="102"/>
              <w:jc w:val="both"/>
              <w:rPr>
                <w:rFonts w:ascii="Times New Roman" w:hAnsi="Times New Roman"/>
                <w:sz w:val="20"/>
                <w:szCs w:val="20"/>
                <w:lang w:val="it-IT"/>
              </w:rPr>
            </w:pPr>
            <w:r w:rsidRPr="00E60D11">
              <w:rPr>
                <w:rFonts w:ascii="Times New Roman" w:hAnsi="Times New Roman"/>
                <w:sz w:val="20"/>
                <w:szCs w:val="20"/>
                <w:lang w:val="it-IT"/>
              </w:rPr>
              <w:t>È</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stato</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assolto</w:t>
            </w:r>
            <w:r w:rsidR="00552C57">
              <w:rPr>
                <w:rFonts w:ascii="Times New Roman" w:hAnsi="Times New Roman"/>
                <w:sz w:val="20"/>
                <w:szCs w:val="20"/>
                <w:lang w:val="it-IT"/>
              </w:rPr>
              <w:t xml:space="preserve"> </w:t>
            </w:r>
            <w:r w:rsidRPr="00E60D11">
              <w:rPr>
                <w:rFonts w:ascii="Times New Roman" w:hAnsi="Times New Roman"/>
                <w:sz w:val="20"/>
                <w:szCs w:val="20"/>
                <w:lang w:val="it-IT"/>
              </w:rPr>
              <w:t>all’obbligo</w:t>
            </w:r>
            <w:r w:rsidR="00552C57">
              <w:rPr>
                <w:rFonts w:ascii="Times New Roman" w:hAnsi="Times New Roman"/>
                <w:sz w:val="20"/>
                <w:szCs w:val="20"/>
                <w:lang w:val="it-IT"/>
              </w:rPr>
              <w:t xml:space="preserve"> </w:t>
            </w:r>
            <w:r w:rsidRPr="00E60D11">
              <w:rPr>
                <w:rFonts w:ascii="Times New Roman" w:hAnsi="Times New Roman"/>
                <w:sz w:val="20"/>
                <w:szCs w:val="20"/>
                <w:lang w:val="it-IT"/>
              </w:rPr>
              <w:t>di</w:t>
            </w:r>
            <w:r w:rsidR="00552C57">
              <w:rPr>
                <w:rFonts w:ascii="Times New Roman" w:hAnsi="Times New Roman"/>
                <w:sz w:val="20"/>
                <w:szCs w:val="20"/>
                <w:lang w:val="it-IT"/>
              </w:rPr>
              <w:t xml:space="preserve"> </w:t>
            </w:r>
            <w:r w:rsidRPr="00E60D11">
              <w:rPr>
                <w:rFonts w:ascii="Times New Roman" w:hAnsi="Times New Roman"/>
                <w:sz w:val="20"/>
                <w:szCs w:val="20"/>
                <w:lang w:val="it-IT"/>
              </w:rPr>
              <w:t>pubblica-</w:t>
            </w:r>
            <w:r w:rsidRPr="00E60D11">
              <w:rPr>
                <w:rFonts w:ascii="Times New Roman" w:hAnsi="Times New Roman"/>
                <w:spacing w:val="-1"/>
                <w:sz w:val="20"/>
                <w:szCs w:val="20"/>
                <w:lang w:val="it-IT"/>
              </w:rPr>
              <w:t>zione</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di</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cui</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ai</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commi</w:t>
            </w:r>
            <w:r w:rsidR="00552C57">
              <w:rPr>
                <w:rFonts w:ascii="Times New Roman" w:hAnsi="Times New Roman"/>
                <w:spacing w:val="-1"/>
                <w:sz w:val="20"/>
                <w:szCs w:val="20"/>
                <w:lang w:val="it-IT"/>
              </w:rPr>
              <w:t xml:space="preserve"> </w:t>
            </w:r>
            <w:r w:rsidRPr="00E60D11">
              <w:rPr>
                <w:rFonts w:ascii="Times New Roman" w:hAnsi="Times New Roman"/>
                <w:sz w:val="20"/>
                <w:szCs w:val="20"/>
                <w:lang w:val="it-IT"/>
              </w:rPr>
              <w:t>6</w:t>
            </w:r>
            <w:r w:rsidR="00552C57">
              <w:rPr>
                <w:rFonts w:ascii="Times New Roman" w:hAnsi="Times New Roman"/>
                <w:sz w:val="20"/>
                <w:szCs w:val="20"/>
                <w:lang w:val="it-IT"/>
              </w:rPr>
              <w:t xml:space="preserve"> </w:t>
            </w:r>
            <w:r w:rsidRPr="00E60D11">
              <w:rPr>
                <w:rFonts w:ascii="Times New Roman" w:hAnsi="Times New Roman"/>
                <w:sz w:val="20"/>
                <w:szCs w:val="20"/>
                <w:lang w:val="it-IT"/>
              </w:rPr>
              <w:t>e</w:t>
            </w:r>
            <w:r w:rsidR="00552C57">
              <w:rPr>
                <w:rFonts w:ascii="Times New Roman" w:hAnsi="Times New Roman"/>
                <w:sz w:val="20"/>
                <w:szCs w:val="20"/>
                <w:lang w:val="it-IT"/>
              </w:rPr>
              <w:t xml:space="preserve"> </w:t>
            </w:r>
            <w:r w:rsidRPr="00E60D11">
              <w:rPr>
                <w:rFonts w:ascii="Times New Roman" w:hAnsi="Times New Roman"/>
                <w:sz w:val="20"/>
                <w:szCs w:val="20"/>
                <w:lang w:val="it-IT"/>
              </w:rPr>
              <w:t>8</w:t>
            </w:r>
            <w:r w:rsidR="00552C57">
              <w:rPr>
                <w:rFonts w:ascii="Times New Roman" w:hAnsi="Times New Roman"/>
                <w:sz w:val="20"/>
                <w:szCs w:val="20"/>
                <w:lang w:val="it-IT"/>
              </w:rPr>
              <w:t xml:space="preserve"> </w:t>
            </w:r>
            <w:r w:rsidRPr="00E60D11">
              <w:rPr>
                <w:rFonts w:ascii="Times New Roman" w:hAnsi="Times New Roman"/>
                <w:spacing w:val="-1"/>
                <w:sz w:val="20"/>
                <w:szCs w:val="20"/>
                <w:lang w:val="it-IT"/>
              </w:rPr>
              <w:t>dell’articolo</w:t>
            </w:r>
          </w:p>
          <w:p w:rsidR="00026135" w:rsidRPr="00E60D11" w:rsidRDefault="00026135" w:rsidP="00E60D11">
            <w:pPr>
              <w:pStyle w:val="TableParagraph"/>
              <w:ind w:left="277" w:right="101"/>
              <w:jc w:val="both"/>
              <w:rPr>
                <w:rFonts w:ascii="Times New Roman" w:hAnsi="Times New Roman"/>
                <w:sz w:val="20"/>
                <w:szCs w:val="20"/>
                <w:lang w:val="it-IT"/>
              </w:rPr>
            </w:pPr>
            <w:r w:rsidRPr="00E60D11">
              <w:rPr>
                <w:rFonts w:ascii="Times New Roman" w:hAnsi="Times New Roman"/>
                <w:sz w:val="20"/>
                <w:szCs w:val="20"/>
                <w:lang w:val="it-IT"/>
              </w:rPr>
              <w:t>11</w:t>
            </w:r>
            <w:r w:rsidR="00552C57">
              <w:rPr>
                <w:rFonts w:ascii="Times New Roman" w:hAnsi="Times New Roman"/>
                <w:sz w:val="20"/>
                <w:szCs w:val="20"/>
                <w:lang w:val="it-IT"/>
              </w:rPr>
              <w:t xml:space="preserve"> </w:t>
            </w:r>
            <w:proofErr w:type="spellStart"/>
            <w:r w:rsidRPr="00E60D11">
              <w:rPr>
                <w:rFonts w:ascii="Times New Roman" w:hAnsi="Times New Roman"/>
                <w:sz w:val="20"/>
                <w:szCs w:val="20"/>
                <w:lang w:val="it-IT"/>
              </w:rPr>
              <w:t>D.</w:t>
            </w:r>
            <w:r w:rsidRPr="00E60D11">
              <w:rPr>
                <w:rFonts w:ascii="Times New Roman" w:hAnsi="Times New Roman"/>
                <w:spacing w:val="-2"/>
                <w:sz w:val="20"/>
                <w:szCs w:val="20"/>
                <w:lang w:val="it-IT"/>
              </w:rPr>
              <w:t>Lgs.</w:t>
            </w:r>
            <w:proofErr w:type="spellEnd"/>
            <w:r w:rsidR="001A6B2D">
              <w:rPr>
                <w:rFonts w:ascii="Times New Roman" w:hAnsi="Times New Roman"/>
                <w:spacing w:val="-2"/>
                <w:sz w:val="20"/>
                <w:szCs w:val="20"/>
                <w:lang w:val="it-IT"/>
              </w:rPr>
              <w:t xml:space="preserve"> </w:t>
            </w:r>
            <w:r w:rsidRPr="00E60D11">
              <w:rPr>
                <w:rFonts w:ascii="Times New Roman" w:hAnsi="Times New Roman"/>
                <w:sz w:val="20"/>
                <w:szCs w:val="20"/>
                <w:lang w:val="it-IT"/>
              </w:rPr>
              <w:t>150/2009</w:t>
            </w:r>
            <w:r w:rsidR="00552C57">
              <w:rPr>
                <w:rFonts w:ascii="Times New Roman" w:hAnsi="Times New Roman"/>
                <w:sz w:val="20"/>
                <w:szCs w:val="20"/>
                <w:lang w:val="it-IT"/>
              </w:rPr>
              <w:t xml:space="preserve"> </w:t>
            </w:r>
            <w:r w:rsidRPr="00E60D11">
              <w:rPr>
                <w:rFonts w:ascii="Times New Roman" w:hAnsi="Times New Roman"/>
                <w:i/>
                <w:sz w:val="20"/>
                <w:szCs w:val="20"/>
                <w:lang w:val="it-IT"/>
              </w:rPr>
              <w:t>(consultabili</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gli</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accordi</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per</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i</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quali</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è</w:t>
            </w:r>
            <w:r w:rsidR="00552C57">
              <w:rPr>
                <w:rFonts w:ascii="Times New Roman" w:hAnsi="Times New Roman"/>
                <w:i/>
                <w:sz w:val="20"/>
                <w:szCs w:val="20"/>
                <w:lang w:val="it-IT"/>
              </w:rPr>
              <w:t xml:space="preserve"> </w:t>
            </w:r>
            <w:r w:rsidRPr="00E60D11">
              <w:rPr>
                <w:rFonts w:ascii="Times New Roman" w:hAnsi="Times New Roman"/>
                <w:i/>
                <w:spacing w:val="-1"/>
                <w:sz w:val="20"/>
                <w:szCs w:val="20"/>
                <w:lang w:val="it-IT"/>
              </w:rPr>
              <w:t>stato</w:t>
            </w:r>
            <w:r w:rsidR="00552C57">
              <w:rPr>
                <w:rFonts w:ascii="Times New Roman" w:hAnsi="Times New Roman"/>
                <w:i/>
                <w:spacing w:val="-1"/>
                <w:sz w:val="20"/>
                <w:szCs w:val="20"/>
                <w:lang w:val="it-IT"/>
              </w:rPr>
              <w:t xml:space="preserve"> </w:t>
            </w:r>
            <w:r w:rsidRPr="00E60D11">
              <w:rPr>
                <w:rFonts w:ascii="Times New Roman" w:hAnsi="Times New Roman"/>
                <w:i/>
                <w:sz w:val="20"/>
                <w:szCs w:val="20"/>
                <w:lang w:val="it-IT"/>
              </w:rPr>
              <w:t>ultimato</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l’iter</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di</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controllo</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accedendo</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alla</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sezione</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“Amministrazione Trasparente – Personale</w:t>
            </w:r>
            <w:r w:rsidR="00CC635E">
              <w:rPr>
                <w:rFonts w:ascii="Times New Roman" w:hAnsi="Times New Roman"/>
                <w:i/>
                <w:sz w:val="20"/>
                <w:szCs w:val="20"/>
                <w:lang w:val="it-IT"/>
              </w:rPr>
              <w:t xml:space="preserve"> </w:t>
            </w:r>
            <w:r w:rsidRPr="00E60D11">
              <w:rPr>
                <w:rFonts w:ascii="Times New Roman" w:hAnsi="Times New Roman"/>
                <w:i/>
                <w:sz w:val="20"/>
                <w:szCs w:val="20"/>
                <w:lang w:val="it-IT"/>
              </w:rPr>
              <w:t>- Contrattazione integrativa</w:t>
            </w:r>
            <w:r w:rsidR="00552C57">
              <w:rPr>
                <w:rFonts w:ascii="Times New Roman" w:hAnsi="Times New Roman"/>
                <w:i/>
                <w:sz w:val="20"/>
                <w:szCs w:val="20"/>
                <w:lang w:val="it-IT"/>
              </w:rPr>
              <w:t xml:space="preserve"> </w:t>
            </w:r>
            <w:r w:rsidRPr="00E60D11">
              <w:rPr>
                <w:rFonts w:ascii="Times New Roman" w:hAnsi="Times New Roman"/>
                <w:i/>
                <w:sz w:val="20"/>
                <w:szCs w:val="20"/>
                <w:lang w:val="it-IT"/>
              </w:rPr>
              <w:t>sul</w:t>
            </w:r>
            <w:r w:rsidR="00552C57">
              <w:rPr>
                <w:rFonts w:ascii="Times New Roman" w:hAnsi="Times New Roman"/>
                <w:i/>
                <w:sz w:val="20"/>
                <w:szCs w:val="20"/>
                <w:lang w:val="it-IT"/>
              </w:rPr>
              <w:t xml:space="preserve"> </w:t>
            </w:r>
            <w:r w:rsidRPr="00E60D11">
              <w:rPr>
                <w:rFonts w:ascii="Times New Roman" w:hAnsi="Times New Roman"/>
                <w:i/>
                <w:spacing w:val="-1"/>
                <w:sz w:val="20"/>
                <w:szCs w:val="20"/>
                <w:lang w:val="it-IT"/>
              </w:rPr>
              <w:t>sito</w:t>
            </w:r>
            <w:r w:rsidR="00552C57">
              <w:rPr>
                <w:rFonts w:ascii="Times New Roman" w:hAnsi="Times New Roman"/>
                <w:i/>
                <w:spacing w:val="-1"/>
                <w:sz w:val="20"/>
                <w:szCs w:val="20"/>
                <w:lang w:val="it-IT"/>
              </w:rPr>
              <w:t xml:space="preserve"> </w:t>
            </w:r>
            <w:r w:rsidRPr="00E60D11">
              <w:rPr>
                <w:rFonts w:ascii="Times New Roman" w:hAnsi="Times New Roman"/>
                <w:i/>
                <w:spacing w:val="-1"/>
                <w:sz w:val="20"/>
                <w:szCs w:val="20"/>
                <w:lang w:val="it-IT"/>
              </w:rPr>
              <w:t>istituzionale)</w:t>
            </w:r>
            <w:r w:rsidRPr="00E60D11">
              <w:rPr>
                <w:rFonts w:ascii="Times New Roman" w:hAnsi="Times New Roman"/>
                <w:spacing w:val="-1"/>
                <w:sz w:val="20"/>
                <w:szCs w:val="20"/>
                <w:lang w:val="it-IT"/>
              </w:rPr>
              <w:t>;</w:t>
            </w:r>
          </w:p>
          <w:p w:rsidR="00026135" w:rsidRPr="00E60D11" w:rsidRDefault="00026135" w:rsidP="00E60D11">
            <w:pPr>
              <w:pStyle w:val="TableParagraph"/>
              <w:spacing w:before="15"/>
              <w:ind w:left="277" w:right="97"/>
              <w:jc w:val="both"/>
              <w:rPr>
                <w:rFonts w:ascii="Times New Roman" w:hAnsi="Times New Roman"/>
                <w:sz w:val="20"/>
                <w:szCs w:val="20"/>
                <w:lang w:val="it-IT"/>
              </w:rPr>
            </w:pPr>
            <w:r w:rsidRPr="00E60D11">
              <w:rPr>
                <w:rFonts w:ascii="Times New Roman" w:hAnsi="Times New Roman"/>
                <w:sz w:val="20"/>
                <w:szCs w:val="20"/>
                <w:lang w:val="it-IT"/>
              </w:rPr>
              <w:t>Con</w:t>
            </w:r>
            <w:r w:rsidR="00552C57">
              <w:rPr>
                <w:rFonts w:ascii="Times New Roman" w:hAnsi="Times New Roman"/>
                <w:sz w:val="20"/>
                <w:szCs w:val="20"/>
                <w:lang w:val="it-IT"/>
              </w:rPr>
              <w:t xml:space="preserve"> </w:t>
            </w:r>
            <w:r w:rsidRPr="00E60D11">
              <w:rPr>
                <w:rFonts w:ascii="Times New Roman" w:hAnsi="Times New Roman"/>
                <w:sz w:val="20"/>
                <w:szCs w:val="20"/>
                <w:lang w:val="it-IT"/>
              </w:rPr>
              <w:t>decreto</w:t>
            </w:r>
            <w:r w:rsidR="00552C57">
              <w:rPr>
                <w:rFonts w:ascii="Times New Roman" w:hAnsi="Times New Roman"/>
                <w:sz w:val="20"/>
                <w:szCs w:val="20"/>
                <w:lang w:val="it-IT"/>
              </w:rPr>
              <w:t xml:space="preserve"> </w:t>
            </w:r>
            <w:r w:rsidRPr="00E60D11">
              <w:rPr>
                <w:rFonts w:ascii="Times New Roman" w:hAnsi="Times New Roman"/>
                <w:sz w:val="20"/>
                <w:szCs w:val="20"/>
                <w:lang w:val="it-IT"/>
              </w:rPr>
              <w:t>del</w:t>
            </w:r>
            <w:r w:rsidR="00552C57">
              <w:rPr>
                <w:rFonts w:ascii="Times New Roman" w:hAnsi="Times New Roman"/>
                <w:sz w:val="20"/>
                <w:szCs w:val="20"/>
                <w:lang w:val="it-IT"/>
              </w:rPr>
              <w:t xml:space="preserve"> </w:t>
            </w:r>
            <w:r w:rsidRPr="00E60D11">
              <w:rPr>
                <w:rFonts w:ascii="Times New Roman" w:hAnsi="Times New Roman"/>
                <w:sz w:val="20"/>
                <w:szCs w:val="20"/>
                <w:lang w:val="it-IT"/>
              </w:rPr>
              <w:t>Ministro</w:t>
            </w:r>
            <w:r w:rsidRPr="00E60D11">
              <w:rPr>
                <w:rFonts w:ascii="Times New Roman" w:hAnsi="Times New Roman"/>
                <w:spacing w:val="15"/>
                <w:sz w:val="20"/>
                <w:szCs w:val="20"/>
                <w:lang w:val="it-IT"/>
              </w:rPr>
              <w:t xml:space="preserve"> per i beni e le attività culturali</w:t>
            </w:r>
            <w:r w:rsidR="00552C57">
              <w:rPr>
                <w:rFonts w:ascii="Times New Roman" w:hAnsi="Times New Roman"/>
                <w:spacing w:val="15"/>
                <w:sz w:val="20"/>
                <w:szCs w:val="20"/>
                <w:lang w:val="it-IT"/>
              </w:rPr>
              <w:t xml:space="preserve"> </w:t>
            </w:r>
            <w:r>
              <w:rPr>
                <w:rFonts w:ascii="Times New Roman" w:hAnsi="Times New Roman"/>
                <w:sz w:val="20"/>
                <w:szCs w:val="20"/>
                <w:lang w:val="it-IT"/>
              </w:rPr>
              <w:t>e del turismo</w:t>
            </w:r>
            <w:r w:rsidR="00552C57">
              <w:rPr>
                <w:rFonts w:ascii="Times New Roman" w:hAnsi="Times New Roman"/>
                <w:sz w:val="20"/>
                <w:szCs w:val="20"/>
                <w:lang w:val="it-IT"/>
              </w:rPr>
              <w:t xml:space="preserve"> </w:t>
            </w:r>
            <w:r w:rsidRPr="00E60D11">
              <w:rPr>
                <w:rFonts w:ascii="Times New Roman" w:hAnsi="Times New Roman"/>
                <w:sz w:val="20"/>
                <w:szCs w:val="20"/>
                <w:lang w:val="it-IT"/>
              </w:rPr>
              <w:t>in</w:t>
            </w:r>
            <w:r w:rsidR="00552C57">
              <w:rPr>
                <w:rFonts w:ascii="Times New Roman" w:hAnsi="Times New Roman"/>
                <w:sz w:val="20"/>
                <w:szCs w:val="20"/>
                <w:lang w:val="it-IT"/>
              </w:rPr>
              <w:t xml:space="preserve"> </w:t>
            </w:r>
            <w:r w:rsidRPr="00E60D11">
              <w:rPr>
                <w:rFonts w:ascii="Times New Roman" w:hAnsi="Times New Roman"/>
                <w:sz w:val="20"/>
                <w:szCs w:val="20"/>
                <w:lang w:val="it-IT"/>
              </w:rPr>
              <w:t xml:space="preserve">data </w:t>
            </w:r>
            <w:r w:rsidRPr="00837475">
              <w:rPr>
                <w:rFonts w:ascii="Times New Roman" w:hAnsi="Times New Roman"/>
                <w:sz w:val="20"/>
                <w:szCs w:val="20"/>
                <w:lang w:val="it-IT"/>
              </w:rPr>
              <w:t xml:space="preserve">18 settembre 2013 </w:t>
            </w:r>
            <w:r w:rsidRPr="00E60D11">
              <w:rPr>
                <w:rFonts w:ascii="Times New Roman" w:hAnsi="Times New Roman"/>
                <w:sz w:val="20"/>
                <w:szCs w:val="20"/>
                <w:lang w:val="it-IT"/>
              </w:rPr>
              <w:t xml:space="preserve">è stata approvata la relazione sulla performance 2012 del ministero </w:t>
            </w:r>
            <w:r w:rsidRPr="00E60D11">
              <w:rPr>
                <w:rFonts w:ascii="Times New Roman" w:hAnsi="Times New Roman"/>
                <w:i/>
                <w:sz w:val="20"/>
                <w:szCs w:val="20"/>
                <w:lang w:val="it-IT"/>
              </w:rPr>
              <w:t>(consultabile</w:t>
            </w:r>
            <w:r w:rsidR="00CC635E">
              <w:rPr>
                <w:rFonts w:ascii="Times New Roman" w:hAnsi="Times New Roman"/>
                <w:i/>
                <w:sz w:val="20"/>
                <w:szCs w:val="20"/>
                <w:lang w:val="it-IT"/>
              </w:rPr>
              <w:t xml:space="preserve"> </w:t>
            </w:r>
            <w:r w:rsidRPr="00E60D11">
              <w:rPr>
                <w:rFonts w:ascii="Times New Roman" w:hAnsi="Times New Roman"/>
                <w:i/>
                <w:sz w:val="20"/>
                <w:szCs w:val="20"/>
                <w:lang w:val="it-IT"/>
              </w:rPr>
              <w:t>accedendo</w:t>
            </w:r>
            <w:r w:rsidR="00CC635E">
              <w:rPr>
                <w:rFonts w:ascii="Times New Roman" w:hAnsi="Times New Roman"/>
                <w:i/>
                <w:sz w:val="20"/>
                <w:szCs w:val="20"/>
                <w:lang w:val="it-IT"/>
              </w:rPr>
              <w:t xml:space="preserve"> </w:t>
            </w:r>
            <w:r w:rsidRPr="00E60D11">
              <w:rPr>
                <w:rFonts w:ascii="Times New Roman" w:hAnsi="Times New Roman"/>
                <w:i/>
                <w:sz w:val="20"/>
                <w:szCs w:val="20"/>
                <w:lang w:val="it-IT"/>
              </w:rPr>
              <w:t>alla</w:t>
            </w:r>
            <w:r w:rsidR="00CC635E">
              <w:rPr>
                <w:rFonts w:ascii="Times New Roman" w:hAnsi="Times New Roman"/>
                <w:i/>
                <w:sz w:val="20"/>
                <w:szCs w:val="20"/>
                <w:lang w:val="it-IT"/>
              </w:rPr>
              <w:t xml:space="preserve"> </w:t>
            </w:r>
            <w:r w:rsidRPr="00E60D11">
              <w:rPr>
                <w:rFonts w:ascii="Times New Roman" w:hAnsi="Times New Roman"/>
                <w:i/>
                <w:sz w:val="20"/>
                <w:szCs w:val="20"/>
                <w:lang w:val="it-IT"/>
              </w:rPr>
              <w:t>sezione</w:t>
            </w:r>
            <w:r w:rsidR="00CC635E">
              <w:rPr>
                <w:rFonts w:ascii="Times New Roman" w:hAnsi="Times New Roman"/>
                <w:i/>
                <w:sz w:val="20"/>
                <w:szCs w:val="20"/>
                <w:lang w:val="it-IT"/>
              </w:rPr>
              <w:t xml:space="preserve"> </w:t>
            </w:r>
            <w:r w:rsidRPr="00E60D11">
              <w:rPr>
                <w:rFonts w:ascii="Times New Roman" w:hAnsi="Times New Roman"/>
                <w:i/>
                <w:sz w:val="20"/>
                <w:szCs w:val="20"/>
                <w:lang w:val="it-IT"/>
              </w:rPr>
              <w:t>“Amministrazione Trasparente – Performance sul sito istituzionale</w:t>
            </w:r>
            <w:r w:rsidRPr="00E60D11">
              <w:rPr>
                <w:rFonts w:ascii="Times New Roman" w:hAnsi="Times New Roman"/>
                <w:i/>
                <w:spacing w:val="-1"/>
                <w:sz w:val="20"/>
                <w:szCs w:val="20"/>
                <w:lang w:val="it-IT"/>
              </w:rPr>
              <w:t>)</w:t>
            </w:r>
            <w:r w:rsidRPr="00E60D11">
              <w:rPr>
                <w:rFonts w:ascii="Times New Roman" w:hAnsi="Times New Roman"/>
                <w:sz w:val="20"/>
                <w:szCs w:val="20"/>
                <w:lang w:val="it-IT"/>
              </w:rPr>
              <w:t xml:space="preserve"> .</w:t>
            </w:r>
          </w:p>
        </w:tc>
      </w:tr>
      <w:tr w:rsidR="00026135" w:rsidRPr="00E60D11" w:rsidTr="00E60D11">
        <w:trPr>
          <w:trHeight w:hRule="exact" w:val="1061"/>
        </w:trPr>
        <w:tc>
          <w:tcPr>
            <w:tcW w:w="10351" w:type="dxa"/>
            <w:gridSpan w:val="3"/>
            <w:tcBorders>
              <w:top w:val="single" w:sz="4" w:space="0" w:color="000000"/>
              <w:left w:val="single" w:sz="4" w:space="0" w:color="000000"/>
              <w:bottom w:val="single" w:sz="4" w:space="0" w:color="000000"/>
              <w:right w:val="single" w:sz="4" w:space="0" w:color="000000"/>
            </w:tcBorders>
          </w:tcPr>
          <w:p w:rsidR="00026135" w:rsidRPr="00E60D11" w:rsidRDefault="00026135" w:rsidP="00E60D11">
            <w:pPr>
              <w:pStyle w:val="TableParagraph"/>
              <w:spacing w:before="3" w:line="140" w:lineRule="exact"/>
              <w:rPr>
                <w:sz w:val="14"/>
                <w:szCs w:val="14"/>
                <w:lang w:val="it-IT"/>
              </w:rPr>
            </w:pPr>
          </w:p>
          <w:p w:rsidR="00026135" w:rsidRPr="00E60D11" w:rsidRDefault="00026135" w:rsidP="00E60D11">
            <w:pPr>
              <w:pStyle w:val="TableParagraph"/>
              <w:spacing w:line="200" w:lineRule="exact"/>
              <w:rPr>
                <w:sz w:val="20"/>
                <w:szCs w:val="20"/>
                <w:lang w:val="it-IT"/>
              </w:rPr>
            </w:pPr>
          </w:p>
          <w:p w:rsidR="00026135" w:rsidRPr="00E60D11" w:rsidRDefault="00026135" w:rsidP="00E60D11">
            <w:pPr>
              <w:pStyle w:val="TableParagraph"/>
              <w:ind w:left="104"/>
              <w:rPr>
                <w:rFonts w:ascii="Times New Roman" w:hAnsi="Times New Roman"/>
                <w:sz w:val="20"/>
                <w:szCs w:val="20"/>
                <w:lang w:val="it-IT"/>
              </w:rPr>
            </w:pPr>
            <w:r w:rsidRPr="00E60D11">
              <w:rPr>
                <w:rFonts w:ascii="Times New Roman" w:hAnsi="Times New Roman"/>
                <w:b/>
                <w:sz w:val="20"/>
                <w:lang w:val="it-IT"/>
              </w:rPr>
              <w:t>Eventuali</w:t>
            </w:r>
            <w:r w:rsidR="00E1059A">
              <w:rPr>
                <w:rFonts w:ascii="Times New Roman" w:hAnsi="Times New Roman"/>
                <w:b/>
                <w:sz w:val="20"/>
                <w:lang w:val="it-IT"/>
              </w:rPr>
              <w:t xml:space="preserve"> </w:t>
            </w:r>
            <w:r w:rsidRPr="00E60D11">
              <w:rPr>
                <w:rFonts w:ascii="Times New Roman" w:hAnsi="Times New Roman"/>
                <w:b/>
                <w:sz w:val="20"/>
                <w:lang w:val="it-IT"/>
              </w:rPr>
              <w:t>osservazioni:</w:t>
            </w:r>
          </w:p>
        </w:tc>
      </w:tr>
    </w:tbl>
    <w:p w:rsidR="00026135" w:rsidRPr="009A7746" w:rsidRDefault="00026135">
      <w:pPr>
        <w:rPr>
          <w:rFonts w:ascii="Times New Roman" w:hAnsi="Times New Roman"/>
          <w:sz w:val="20"/>
          <w:szCs w:val="20"/>
          <w:lang w:val="it-IT"/>
        </w:rPr>
        <w:sectPr w:rsidR="00026135" w:rsidRPr="009A7746" w:rsidSect="00E0797C">
          <w:headerReference w:type="default" r:id="rId9"/>
          <w:footerReference w:type="even" r:id="rId10"/>
          <w:footerReference w:type="default" r:id="rId11"/>
          <w:pgSz w:w="11910" w:h="16840"/>
          <w:pgMar w:top="2020" w:right="740" w:bottom="1580" w:left="600" w:header="1194" w:footer="1394" w:gutter="0"/>
          <w:pgNumType w:start="1"/>
          <w:cols w:space="720"/>
        </w:sectPr>
      </w:pPr>
    </w:p>
    <w:p w:rsidR="00026135" w:rsidRPr="009A7746" w:rsidRDefault="00026135">
      <w:pPr>
        <w:spacing w:before="18" w:line="140" w:lineRule="exact"/>
        <w:rPr>
          <w:sz w:val="14"/>
          <w:szCs w:val="14"/>
          <w:lang w:val="it-IT"/>
        </w:rPr>
      </w:pPr>
    </w:p>
    <w:p w:rsidR="00026135" w:rsidRPr="009A7746" w:rsidRDefault="0094683A" w:rsidP="000B0803">
      <w:pPr>
        <w:pStyle w:val="Titolo1"/>
        <w:ind w:right="3474"/>
        <w:jc w:val="center"/>
        <w:rPr>
          <w:b w:val="0"/>
          <w:bCs w:val="0"/>
          <w:lang w:val="it-IT"/>
        </w:rPr>
      </w:pPr>
      <w:r>
        <w:rPr>
          <w:lang w:val="it-IT"/>
        </w:rPr>
        <w:t xml:space="preserve">                               </w:t>
      </w:r>
      <w:r w:rsidR="00026135" w:rsidRPr="009A7746">
        <w:rPr>
          <w:lang w:val="it-IT"/>
        </w:rPr>
        <w:t>Modulo</w:t>
      </w:r>
      <w:r w:rsidR="00EF24DB">
        <w:rPr>
          <w:lang w:val="it-IT"/>
        </w:rPr>
        <w:t xml:space="preserve"> </w:t>
      </w:r>
      <w:r w:rsidR="00026135" w:rsidRPr="009A7746">
        <w:rPr>
          <w:lang w:val="it-IT"/>
        </w:rPr>
        <w:t>2</w:t>
      </w:r>
      <w:r w:rsidR="000B0803">
        <w:rPr>
          <w:lang w:val="it-IT"/>
        </w:rPr>
        <w:t xml:space="preserve"> </w:t>
      </w:r>
      <w:r w:rsidR="00EF24DB">
        <w:rPr>
          <w:lang w:val="it-IT"/>
        </w:rPr>
        <w:t>i</w:t>
      </w:r>
      <w:r w:rsidR="00026135" w:rsidRPr="009A7746">
        <w:rPr>
          <w:lang w:val="it-IT"/>
        </w:rPr>
        <w:t>llustrazione</w:t>
      </w:r>
      <w:r w:rsidR="000B0803">
        <w:rPr>
          <w:lang w:val="it-IT"/>
        </w:rPr>
        <w:t xml:space="preserve"> </w:t>
      </w:r>
      <w:r w:rsidR="00026135" w:rsidRPr="009A7746">
        <w:rPr>
          <w:lang w:val="it-IT"/>
        </w:rPr>
        <w:t>dell’articolato</w:t>
      </w:r>
    </w:p>
    <w:p w:rsidR="00026135" w:rsidRPr="009A7746" w:rsidRDefault="00026135" w:rsidP="0094683A">
      <w:pPr>
        <w:spacing w:line="228" w:lineRule="exact"/>
        <w:ind w:left="142" w:right="134" w:hanging="11"/>
        <w:jc w:val="both"/>
        <w:rPr>
          <w:rFonts w:ascii="Times New Roman" w:hAnsi="Times New Roman"/>
          <w:sz w:val="20"/>
          <w:szCs w:val="20"/>
          <w:lang w:val="it-IT"/>
        </w:rPr>
      </w:pPr>
      <w:r w:rsidRPr="009A7746">
        <w:rPr>
          <w:rFonts w:ascii="Times New Roman" w:hAnsi="Times New Roman"/>
          <w:i/>
          <w:sz w:val="20"/>
          <w:szCs w:val="20"/>
          <w:lang w:val="it-IT"/>
        </w:rPr>
        <w:t>(attestazione</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della</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compatibilità</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con</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i</w:t>
      </w:r>
      <w:r w:rsidR="000B0803">
        <w:rPr>
          <w:rFonts w:ascii="Times New Roman" w:hAnsi="Times New Roman"/>
          <w:i/>
          <w:sz w:val="20"/>
          <w:szCs w:val="20"/>
          <w:lang w:val="it-IT"/>
        </w:rPr>
        <w:t xml:space="preserve"> </w:t>
      </w:r>
      <w:r w:rsidRPr="009A7746">
        <w:rPr>
          <w:rFonts w:ascii="Times New Roman" w:hAnsi="Times New Roman"/>
          <w:i/>
          <w:spacing w:val="-1"/>
          <w:sz w:val="20"/>
          <w:szCs w:val="20"/>
          <w:lang w:val="it-IT"/>
        </w:rPr>
        <w:t>vincoli</w:t>
      </w:r>
      <w:r w:rsidR="000B0803">
        <w:rPr>
          <w:rFonts w:ascii="Times New Roman" w:hAnsi="Times New Roman"/>
          <w:i/>
          <w:spacing w:val="-1"/>
          <w:sz w:val="20"/>
          <w:szCs w:val="20"/>
          <w:lang w:val="it-IT"/>
        </w:rPr>
        <w:t xml:space="preserve"> </w:t>
      </w:r>
      <w:r w:rsidRPr="009A7746">
        <w:rPr>
          <w:rFonts w:ascii="Times New Roman" w:hAnsi="Times New Roman"/>
          <w:i/>
          <w:sz w:val="20"/>
          <w:szCs w:val="20"/>
          <w:lang w:val="it-IT"/>
        </w:rPr>
        <w:t>derivanti</w:t>
      </w:r>
      <w:r w:rsidR="000B0803">
        <w:rPr>
          <w:rFonts w:ascii="Times New Roman" w:hAnsi="Times New Roman"/>
          <w:i/>
          <w:sz w:val="20"/>
          <w:szCs w:val="20"/>
          <w:lang w:val="it-IT"/>
        </w:rPr>
        <w:t xml:space="preserve"> </w:t>
      </w:r>
      <w:r w:rsidRPr="009A7746">
        <w:rPr>
          <w:rFonts w:ascii="Times New Roman" w:hAnsi="Times New Roman"/>
          <w:i/>
          <w:spacing w:val="-1"/>
          <w:sz w:val="20"/>
          <w:szCs w:val="20"/>
          <w:lang w:val="it-IT"/>
        </w:rPr>
        <w:t>da</w:t>
      </w:r>
      <w:r w:rsidR="000B0803">
        <w:rPr>
          <w:rFonts w:ascii="Times New Roman" w:hAnsi="Times New Roman"/>
          <w:i/>
          <w:spacing w:val="-1"/>
          <w:sz w:val="20"/>
          <w:szCs w:val="20"/>
          <w:lang w:val="it-IT"/>
        </w:rPr>
        <w:t xml:space="preserve"> </w:t>
      </w:r>
      <w:r w:rsidRPr="009A7746">
        <w:rPr>
          <w:rFonts w:ascii="Times New Roman" w:hAnsi="Times New Roman"/>
          <w:i/>
          <w:spacing w:val="-1"/>
          <w:sz w:val="20"/>
          <w:szCs w:val="20"/>
          <w:lang w:val="it-IT"/>
        </w:rPr>
        <w:t>norme</w:t>
      </w:r>
      <w:r w:rsidR="000B0803">
        <w:rPr>
          <w:rFonts w:ascii="Times New Roman" w:hAnsi="Times New Roman"/>
          <w:i/>
          <w:spacing w:val="-1"/>
          <w:sz w:val="20"/>
          <w:szCs w:val="20"/>
          <w:lang w:val="it-IT"/>
        </w:rPr>
        <w:t xml:space="preserve"> </w:t>
      </w:r>
      <w:r w:rsidRPr="009A7746">
        <w:rPr>
          <w:rFonts w:ascii="Times New Roman" w:hAnsi="Times New Roman"/>
          <w:i/>
          <w:sz w:val="20"/>
          <w:szCs w:val="20"/>
          <w:lang w:val="it-IT"/>
        </w:rPr>
        <w:t>di</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legge</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e</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di</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contratto</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nazionale</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modalità</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di</w:t>
      </w:r>
      <w:r w:rsidR="000B0803">
        <w:rPr>
          <w:rFonts w:ascii="Times New Roman" w:hAnsi="Times New Roman"/>
          <w:i/>
          <w:sz w:val="20"/>
          <w:szCs w:val="20"/>
          <w:lang w:val="it-IT"/>
        </w:rPr>
        <w:t xml:space="preserve"> </w:t>
      </w:r>
      <w:r w:rsidRPr="009A7746">
        <w:rPr>
          <w:rFonts w:ascii="Times New Roman" w:hAnsi="Times New Roman"/>
          <w:i/>
          <w:spacing w:val="-1"/>
          <w:sz w:val="20"/>
          <w:szCs w:val="20"/>
          <w:lang w:val="it-IT"/>
        </w:rPr>
        <w:t>utilizzo</w:t>
      </w:r>
      <w:r w:rsidR="000B0803">
        <w:rPr>
          <w:rFonts w:ascii="Times New Roman" w:hAnsi="Times New Roman"/>
          <w:i/>
          <w:spacing w:val="-1"/>
          <w:sz w:val="20"/>
          <w:szCs w:val="20"/>
          <w:lang w:val="it-IT"/>
        </w:rPr>
        <w:t xml:space="preserve"> </w:t>
      </w:r>
      <w:r w:rsidRPr="009A7746">
        <w:rPr>
          <w:rFonts w:ascii="Times New Roman" w:hAnsi="Times New Roman"/>
          <w:i/>
          <w:sz w:val="20"/>
          <w:szCs w:val="20"/>
          <w:lang w:val="it-IT"/>
        </w:rPr>
        <w:t>delle</w:t>
      </w:r>
      <w:r w:rsidR="000B0803">
        <w:rPr>
          <w:rFonts w:ascii="Times New Roman" w:hAnsi="Times New Roman"/>
          <w:i/>
          <w:sz w:val="20"/>
          <w:szCs w:val="20"/>
          <w:lang w:val="it-IT"/>
        </w:rPr>
        <w:t xml:space="preserve"> </w:t>
      </w:r>
      <w:r w:rsidRPr="009A7746">
        <w:rPr>
          <w:rFonts w:ascii="Times New Roman" w:hAnsi="Times New Roman"/>
          <w:i/>
          <w:spacing w:val="-1"/>
          <w:sz w:val="20"/>
          <w:szCs w:val="20"/>
          <w:lang w:val="it-IT"/>
        </w:rPr>
        <w:t>risorse</w:t>
      </w:r>
      <w:r w:rsidR="000B0803">
        <w:rPr>
          <w:rFonts w:ascii="Times New Roman" w:hAnsi="Times New Roman"/>
          <w:i/>
          <w:spacing w:val="-1"/>
          <w:sz w:val="20"/>
          <w:szCs w:val="20"/>
          <w:lang w:val="it-IT"/>
        </w:rPr>
        <w:t xml:space="preserve"> </w:t>
      </w:r>
      <w:r w:rsidRPr="009A7746">
        <w:rPr>
          <w:rFonts w:ascii="Times New Roman" w:hAnsi="Times New Roman"/>
          <w:i/>
          <w:sz w:val="20"/>
          <w:szCs w:val="20"/>
          <w:lang w:val="it-IT"/>
        </w:rPr>
        <w:t>accessorie–</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risultati</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attesi</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w:t>
      </w:r>
      <w:r w:rsidR="00EF24DB">
        <w:rPr>
          <w:rFonts w:ascii="Times New Roman" w:hAnsi="Times New Roman"/>
          <w:i/>
          <w:sz w:val="20"/>
          <w:szCs w:val="20"/>
          <w:lang w:val="it-IT"/>
        </w:rPr>
        <w:t xml:space="preserve"> </w:t>
      </w:r>
      <w:r w:rsidRPr="009A7746">
        <w:rPr>
          <w:rFonts w:ascii="Times New Roman" w:hAnsi="Times New Roman"/>
          <w:i/>
          <w:sz w:val="20"/>
          <w:szCs w:val="20"/>
          <w:lang w:val="it-IT"/>
        </w:rPr>
        <w:t>altre</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informazioni</w:t>
      </w:r>
      <w:r w:rsidR="000B0803">
        <w:rPr>
          <w:rFonts w:ascii="Times New Roman" w:hAnsi="Times New Roman"/>
          <w:i/>
          <w:sz w:val="20"/>
          <w:szCs w:val="20"/>
          <w:lang w:val="it-IT"/>
        </w:rPr>
        <w:t xml:space="preserve"> </w:t>
      </w:r>
      <w:r w:rsidRPr="009A7746">
        <w:rPr>
          <w:rFonts w:ascii="Times New Roman" w:hAnsi="Times New Roman"/>
          <w:i/>
          <w:sz w:val="20"/>
          <w:szCs w:val="20"/>
          <w:lang w:val="it-IT"/>
        </w:rPr>
        <w:t>utili)</w:t>
      </w:r>
    </w:p>
    <w:p w:rsidR="00026135" w:rsidRPr="009A7746" w:rsidRDefault="00026135">
      <w:pPr>
        <w:spacing w:before="3" w:line="100" w:lineRule="exact"/>
        <w:rPr>
          <w:sz w:val="10"/>
          <w:szCs w:val="10"/>
          <w:lang w:val="it-IT"/>
        </w:rPr>
      </w:pPr>
    </w:p>
    <w:p w:rsidR="00026135" w:rsidRPr="009A7746" w:rsidRDefault="00026135">
      <w:pPr>
        <w:spacing w:line="200" w:lineRule="exact"/>
        <w:rPr>
          <w:sz w:val="20"/>
          <w:szCs w:val="20"/>
          <w:lang w:val="it-IT"/>
        </w:rPr>
      </w:pPr>
    </w:p>
    <w:p w:rsidR="00026135" w:rsidRPr="009A7746" w:rsidRDefault="000B0803">
      <w:pPr>
        <w:numPr>
          <w:ilvl w:val="0"/>
          <w:numId w:val="1"/>
        </w:numPr>
        <w:tabs>
          <w:tab w:val="left" w:pos="834"/>
        </w:tabs>
        <w:rPr>
          <w:rFonts w:ascii="Times New Roman" w:hAnsi="Times New Roman"/>
          <w:sz w:val="20"/>
          <w:szCs w:val="20"/>
          <w:lang w:val="it-IT"/>
        </w:rPr>
      </w:pPr>
      <w:r w:rsidRPr="009A7746">
        <w:rPr>
          <w:rFonts w:ascii="Times New Roman" w:hAnsi="Times New Roman"/>
          <w:i/>
          <w:sz w:val="20"/>
          <w:szCs w:val="20"/>
          <w:lang w:val="it-IT"/>
        </w:rPr>
        <w:t>S</w:t>
      </w:r>
      <w:r w:rsidR="00026135" w:rsidRPr="009A7746">
        <w:rPr>
          <w:rFonts w:ascii="Times New Roman" w:hAnsi="Times New Roman"/>
          <w:i/>
          <w:sz w:val="20"/>
          <w:szCs w:val="20"/>
          <w:lang w:val="it-IT"/>
        </w:rPr>
        <w:t>ottoscrizione</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dell’ipotesi,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destinatari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e</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termini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validità</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dell’accordo</w:t>
      </w:r>
    </w:p>
    <w:p w:rsidR="00026135" w:rsidRPr="009A7746" w:rsidRDefault="00026135" w:rsidP="00612056">
      <w:pPr>
        <w:pStyle w:val="Corpotesto"/>
        <w:spacing w:before="120"/>
        <w:ind w:right="111" w:firstLine="360"/>
        <w:jc w:val="both"/>
        <w:rPr>
          <w:lang w:val="it-IT"/>
        </w:rPr>
      </w:pPr>
      <w:r w:rsidRPr="009A7746">
        <w:rPr>
          <w:spacing w:val="-1"/>
          <w:lang w:val="it-IT"/>
        </w:rPr>
        <w:t>La</w:t>
      </w:r>
      <w:r w:rsidR="000B0803">
        <w:rPr>
          <w:spacing w:val="-1"/>
          <w:lang w:val="it-IT"/>
        </w:rPr>
        <w:t xml:space="preserve"> </w:t>
      </w:r>
      <w:r w:rsidRPr="009A7746">
        <w:rPr>
          <w:spacing w:val="-1"/>
          <w:lang w:val="it-IT"/>
        </w:rPr>
        <w:t>delegazione</w:t>
      </w:r>
      <w:r w:rsidR="000B0803">
        <w:rPr>
          <w:spacing w:val="-1"/>
          <w:lang w:val="it-IT"/>
        </w:rPr>
        <w:t xml:space="preserve"> </w:t>
      </w:r>
      <w:r w:rsidRPr="009A7746">
        <w:rPr>
          <w:lang w:val="it-IT"/>
        </w:rPr>
        <w:t>trattante,</w:t>
      </w:r>
      <w:r w:rsidR="000B0803">
        <w:rPr>
          <w:lang w:val="it-IT"/>
        </w:rPr>
        <w:t xml:space="preserve"> </w:t>
      </w:r>
      <w:r w:rsidRPr="009A7746">
        <w:rPr>
          <w:lang w:val="it-IT"/>
        </w:rPr>
        <w:t>composta</w:t>
      </w:r>
      <w:r w:rsidR="000B0803">
        <w:rPr>
          <w:lang w:val="it-IT"/>
        </w:rPr>
        <w:t xml:space="preserve"> </w:t>
      </w:r>
      <w:r w:rsidRPr="009A7746">
        <w:rPr>
          <w:spacing w:val="-1"/>
          <w:lang w:val="it-IT"/>
        </w:rPr>
        <w:t>come</w:t>
      </w:r>
      <w:r w:rsidRPr="009A7746">
        <w:rPr>
          <w:lang w:val="it-IT"/>
        </w:rPr>
        <w:t xml:space="preserve"> specificato</w:t>
      </w:r>
      <w:r w:rsidR="000B0803">
        <w:rPr>
          <w:lang w:val="it-IT"/>
        </w:rPr>
        <w:t xml:space="preserve"> </w:t>
      </w:r>
      <w:r w:rsidRPr="009A7746">
        <w:rPr>
          <w:lang w:val="it-IT"/>
        </w:rPr>
        <w:t>in</w:t>
      </w:r>
      <w:r w:rsidR="000B0803">
        <w:rPr>
          <w:lang w:val="it-IT"/>
        </w:rPr>
        <w:t xml:space="preserve"> </w:t>
      </w:r>
      <w:r w:rsidRPr="009A7746">
        <w:rPr>
          <w:lang w:val="it-IT"/>
        </w:rPr>
        <w:t>epigrafe,</w:t>
      </w:r>
      <w:r w:rsidR="00A46C3A">
        <w:rPr>
          <w:lang w:val="it-IT"/>
        </w:rPr>
        <w:t xml:space="preserve"> il</w:t>
      </w:r>
      <w:r w:rsidR="00837475">
        <w:rPr>
          <w:lang w:val="it-IT"/>
        </w:rPr>
        <w:t xml:space="preserve"> xx/11/2015</w:t>
      </w:r>
      <w:r w:rsidR="00A46C3A">
        <w:rPr>
          <w:lang w:val="it-IT"/>
        </w:rPr>
        <w:t xml:space="preserve"> </w:t>
      </w:r>
      <w:r w:rsidRPr="009A7746">
        <w:rPr>
          <w:spacing w:val="-1"/>
          <w:lang w:val="it-IT"/>
        </w:rPr>
        <w:t>ha</w:t>
      </w:r>
      <w:r w:rsidR="000B0803">
        <w:rPr>
          <w:spacing w:val="-1"/>
          <w:lang w:val="it-IT"/>
        </w:rPr>
        <w:t xml:space="preserve"> </w:t>
      </w:r>
      <w:r w:rsidRPr="009A7746">
        <w:rPr>
          <w:spacing w:val="-1"/>
          <w:lang w:val="it-IT"/>
        </w:rPr>
        <w:t>sottoscritto</w:t>
      </w:r>
      <w:r w:rsidR="000B0803">
        <w:rPr>
          <w:spacing w:val="-1"/>
          <w:lang w:val="it-IT"/>
        </w:rPr>
        <w:t xml:space="preserve"> </w:t>
      </w:r>
      <w:r w:rsidRPr="009A7746">
        <w:rPr>
          <w:spacing w:val="-1"/>
          <w:lang w:val="it-IT"/>
        </w:rPr>
        <w:t>l’ipotesi</w:t>
      </w:r>
      <w:r w:rsidR="000B0803">
        <w:rPr>
          <w:spacing w:val="-1"/>
          <w:lang w:val="it-IT"/>
        </w:rPr>
        <w:t xml:space="preserve"> </w:t>
      </w:r>
      <w:r w:rsidRPr="009A7746">
        <w:rPr>
          <w:lang w:val="it-IT"/>
        </w:rPr>
        <w:t>di</w:t>
      </w:r>
      <w:r w:rsidR="000B0803">
        <w:rPr>
          <w:lang w:val="it-IT"/>
        </w:rPr>
        <w:t xml:space="preserve"> </w:t>
      </w:r>
      <w:r w:rsidRPr="009A7746">
        <w:rPr>
          <w:spacing w:val="-1"/>
          <w:lang w:val="it-IT"/>
        </w:rPr>
        <w:t>accordo</w:t>
      </w:r>
      <w:r w:rsidR="000B0803">
        <w:rPr>
          <w:spacing w:val="-1"/>
          <w:lang w:val="it-IT"/>
        </w:rPr>
        <w:t xml:space="preserve"> </w:t>
      </w:r>
      <w:r w:rsidRPr="009A7746">
        <w:rPr>
          <w:spacing w:val="-1"/>
          <w:lang w:val="it-IT"/>
        </w:rPr>
        <w:t>relativa</w:t>
      </w:r>
      <w:r w:rsidR="000B0803">
        <w:rPr>
          <w:spacing w:val="-1"/>
          <w:lang w:val="it-IT"/>
        </w:rPr>
        <w:t xml:space="preserve"> </w:t>
      </w:r>
      <w:r w:rsidRPr="009A7746">
        <w:rPr>
          <w:lang w:val="it-IT"/>
        </w:rPr>
        <w:t>alle</w:t>
      </w:r>
      <w:r w:rsidR="000B0803">
        <w:rPr>
          <w:lang w:val="it-IT"/>
        </w:rPr>
        <w:t xml:space="preserve"> </w:t>
      </w:r>
      <w:r w:rsidRPr="009A7746">
        <w:rPr>
          <w:spacing w:val="-1"/>
          <w:lang w:val="it-IT"/>
        </w:rPr>
        <w:t>modalità</w:t>
      </w:r>
      <w:r w:rsidR="000B0803">
        <w:rPr>
          <w:spacing w:val="-1"/>
          <w:lang w:val="it-IT"/>
        </w:rPr>
        <w:t xml:space="preserve"> </w:t>
      </w:r>
      <w:r w:rsidRPr="009A7746">
        <w:rPr>
          <w:lang w:val="it-IT"/>
        </w:rPr>
        <w:t>di</w:t>
      </w:r>
      <w:r w:rsidR="000B0803">
        <w:rPr>
          <w:lang w:val="it-IT"/>
        </w:rPr>
        <w:t xml:space="preserve"> </w:t>
      </w:r>
      <w:r w:rsidRPr="009A7746">
        <w:rPr>
          <w:lang w:val="it-IT"/>
        </w:rPr>
        <w:t>utilizzo</w:t>
      </w:r>
      <w:r w:rsidR="000B0803">
        <w:rPr>
          <w:lang w:val="it-IT"/>
        </w:rPr>
        <w:t xml:space="preserve"> </w:t>
      </w:r>
      <w:r w:rsidRPr="009A7746">
        <w:rPr>
          <w:lang w:val="it-IT"/>
        </w:rPr>
        <w:t>delle</w:t>
      </w:r>
      <w:r w:rsidR="000B0803">
        <w:rPr>
          <w:lang w:val="it-IT"/>
        </w:rPr>
        <w:t xml:space="preserve"> </w:t>
      </w:r>
      <w:r w:rsidRPr="009A7746">
        <w:rPr>
          <w:spacing w:val="-1"/>
          <w:lang w:val="it-IT"/>
        </w:rPr>
        <w:t>risorse</w:t>
      </w:r>
      <w:r w:rsidR="000B0803">
        <w:rPr>
          <w:spacing w:val="-1"/>
          <w:lang w:val="it-IT"/>
        </w:rPr>
        <w:t xml:space="preserve"> </w:t>
      </w:r>
      <w:r w:rsidRPr="009A7746">
        <w:rPr>
          <w:lang w:val="it-IT"/>
        </w:rPr>
        <w:t>del</w:t>
      </w:r>
      <w:r w:rsidR="000B0803">
        <w:rPr>
          <w:lang w:val="it-IT"/>
        </w:rPr>
        <w:t xml:space="preserve"> </w:t>
      </w:r>
      <w:r w:rsidRPr="009A7746">
        <w:rPr>
          <w:spacing w:val="-1"/>
          <w:lang w:val="it-IT"/>
        </w:rPr>
        <w:t>Fondo</w:t>
      </w:r>
      <w:r>
        <w:rPr>
          <w:spacing w:val="-1"/>
          <w:lang w:val="it-IT"/>
        </w:rPr>
        <w:t xml:space="preserve"> dei </w:t>
      </w:r>
      <w:r>
        <w:rPr>
          <w:spacing w:val="5"/>
          <w:lang w:val="it-IT"/>
        </w:rPr>
        <w:t xml:space="preserve">dirigenti di seconda fascia del Ministero dei beni e delle attività culturali e del turismo, </w:t>
      </w:r>
      <w:r w:rsidRPr="009A7746">
        <w:rPr>
          <w:spacing w:val="-1"/>
          <w:lang w:val="it-IT"/>
        </w:rPr>
        <w:t>assegnate</w:t>
      </w:r>
      <w:r w:rsidR="000B0803">
        <w:rPr>
          <w:spacing w:val="-1"/>
          <w:lang w:val="it-IT"/>
        </w:rPr>
        <w:t xml:space="preserve"> </w:t>
      </w:r>
      <w:r w:rsidRPr="009A7746">
        <w:rPr>
          <w:lang w:val="it-IT"/>
        </w:rPr>
        <w:t>a</w:t>
      </w:r>
      <w:r w:rsidR="000B0803">
        <w:rPr>
          <w:lang w:val="it-IT"/>
        </w:rPr>
        <w:t xml:space="preserve"> </w:t>
      </w:r>
      <w:r w:rsidRPr="009A7746">
        <w:rPr>
          <w:spacing w:val="-1"/>
          <w:lang w:val="it-IT"/>
        </w:rPr>
        <w:t>questa</w:t>
      </w:r>
      <w:r w:rsidR="000B0803">
        <w:rPr>
          <w:spacing w:val="-1"/>
          <w:lang w:val="it-IT"/>
        </w:rPr>
        <w:t xml:space="preserve"> </w:t>
      </w:r>
      <w:r>
        <w:rPr>
          <w:lang w:val="it-IT"/>
        </w:rPr>
        <w:t>Ammini</w:t>
      </w:r>
      <w:r w:rsidRPr="009A7746">
        <w:rPr>
          <w:spacing w:val="-1"/>
          <w:lang w:val="it-IT"/>
        </w:rPr>
        <w:t>strazione</w:t>
      </w:r>
      <w:r w:rsidR="000B0803">
        <w:rPr>
          <w:spacing w:val="-1"/>
          <w:lang w:val="it-IT"/>
        </w:rPr>
        <w:t xml:space="preserve"> </w:t>
      </w:r>
      <w:r w:rsidRPr="009A7746">
        <w:rPr>
          <w:lang w:val="it-IT"/>
        </w:rPr>
        <w:t>per</w:t>
      </w:r>
      <w:r w:rsidR="00EF24DB">
        <w:rPr>
          <w:lang w:val="it-IT"/>
        </w:rPr>
        <w:t xml:space="preserve"> </w:t>
      </w:r>
      <w:r w:rsidRPr="009A7746">
        <w:rPr>
          <w:spacing w:val="-1"/>
          <w:lang w:val="it-IT"/>
        </w:rPr>
        <w:t>l’esercizio</w:t>
      </w:r>
      <w:r w:rsidR="000B0803">
        <w:rPr>
          <w:spacing w:val="-1"/>
          <w:lang w:val="it-IT"/>
        </w:rPr>
        <w:t xml:space="preserve"> </w:t>
      </w:r>
      <w:r w:rsidRPr="009A7746">
        <w:rPr>
          <w:lang w:val="it-IT"/>
        </w:rPr>
        <w:t>finanziario</w:t>
      </w:r>
      <w:r w:rsidR="00EF24DB">
        <w:rPr>
          <w:lang w:val="it-IT"/>
        </w:rPr>
        <w:t xml:space="preserve"> </w:t>
      </w:r>
      <w:r w:rsidRPr="009A7746">
        <w:rPr>
          <w:spacing w:val="1"/>
          <w:lang w:val="it-IT"/>
        </w:rPr>
        <w:t>201</w:t>
      </w:r>
      <w:r w:rsidR="00C02BB6">
        <w:rPr>
          <w:spacing w:val="1"/>
          <w:lang w:val="it-IT"/>
        </w:rPr>
        <w:t>4</w:t>
      </w:r>
      <w:r w:rsidRPr="009A7746">
        <w:rPr>
          <w:spacing w:val="1"/>
          <w:lang w:val="it-IT"/>
        </w:rPr>
        <w:t>,</w:t>
      </w:r>
      <w:r w:rsidRPr="009A7746">
        <w:rPr>
          <w:spacing w:val="-1"/>
          <w:lang w:val="it-IT"/>
        </w:rPr>
        <w:t>ammontanti</w:t>
      </w:r>
      <w:r w:rsidR="000B0803">
        <w:rPr>
          <w:spacing w:val="-1"/>
          <w:lang w:val="it-IT"/>
        </w:rPr>
        <w:t xml:space="preserve"> </w:t>
      </w:r>
      <w:r w:rsidRPr="009A7746">
        <w:rPr>
          <w:lang w:val="it-IT"/>
        </w:rPr>
        <w:t>a</w:t>
      </w:r>
      <w:r w:rsidR="000B0803">
        <w:rPr>
          <w:lang w:val="it-IT"/>
        </w:rPr>
        <w:t xml:space="preserve"> </w:t>
      </w:r>
      <w:r w:rsidRPr="009A7746">
        <w:rPr>
          <w:spacing w:val="-1"/>
          <w:lang w:val="it-IT"/>
        </w:rPr>
        <w:t>complessivi</w:t>
      </w:r>
      <w:r w:rsidR="000B0803">
        <w:rPr>
          <w:spacing w:val="-1"/>
          <w:lang w:val="it-IT"/>
        </w:rPr>
        <w:t xml:space="preserve"> </w:t>
      </w:r>
      <w:r w:rsidR="00E2177A">
        <w:rPr>
          <w:lang w:val="it-IT"/>
        </w:rPr>
        <w:t>€ 6.722.624,28</w:t>
      </w:r>
      <w:bookmarkStart w:id="0" w:name="_GoBack"/>
      <w:bookmarkEnd w:id="0"/>
      <w:r>
        <w:rPr>
          <w:spacing w:val="-7"/>
          <w:lang w:val="it-IT"/>
        </w:rPr>
        <w:t xml:space="preserve"> al lordo dipendente.</w:t>
      </w:r>
      <w:r w:rsidR="000B0803">
        <w:rPr>
          <w:spacing w:val="-7"/>
          <w:lang w:val="it-IT"/>
        </w:rPr>
        <w:t xml:space="preserve"> </w:t>
      </w:r>
      <w:r w:rsidRPr="009A7746">
        <w:rPr>
          <w:lang w:val="it-IT"/>
        </w:rPr>
        <w:t>(vedi</w:t>
      </w:r>
      <w:r w:rsidR="000B0803">
        <w:rPr>
          <w:lang w:val="it-IT"/>
        </w:rPr>
        <w:t xml:space="preserve"> </w:t>
      </w:r>
      <w:r w:rsidRPr="009A7746">
        <w:rPr>
          <w:spacing w:val="-1"/>
          <w:lang w:val="it-IT"/>
        </w:rPr>
        <w:t>relazione</w:t>
      </w:r>
      <w:r w:rsidR="000B0803">
        <w:rPr>
          <w:spacing w:val="-1"/>
          <w:lang w:val="it-IT"/>
        </w:rPr>
        <w:t xml:space="preserve"> </w:t>
      </w:r>
      <w:r w:rsidRPr="009A7746">
        <w:rPr>
          <w:lang w:val="it-IT"/>
        </w:rPr>
        <w:t>tecnico-finanziaria).</w:t>
      </w:r>
    </w:p>
    <w:p w:rsidR="00026135" w:rsidRPr="009A7746" w:rsidRDefault="00026135">
      <w:pPr>
        <w:pStyle w:val="Corpotesto"/>
        <w:spacing w:before="120"/>
        <w:ind w:right="116" w:firstLine="360"/>
        <w:jc w:val="both"/>
        <w:rPr>
          <w:lang w:val="it-IT"/>
        </w:rPr>
      </w:pPr>
      <w:r w:rsidRPr="009A7746">
        <w:rPr>
          <w:lang w:val="it-IT"/>
        </w:rPr>
        <w:t>Previo</w:t>
      </w:r>
      <w:r w:rsidR="0094683A">
        <w:rPr>
          <w:lang w:val="it-IT"/>
        </w:rPr>
        <w:t xml:space="preserve"> </w:t>
      </w:r>
      <w:r w:rsidRPr="009A7746">
        <w:rPr>
          <w:spacing w:val="-1"/>
          <w:lang w:val="it-IT"/>
        </w:rPr>
        <w:t>favorevole</w:t>
      </w:r>
      <w:r w:rsidR="0094683A">
        <w:rPr>
          <w:spacing w:val="-1"/>
          <w:lang w:val="it-IT"/>
        </w:rPr>
        <w:t xml:space="preserve"> </w:t>
      </w:r>
      <w:r w:rsidRPr="009A7746">
        <w:rPr>
          <w:lang w:val="it-IT"/>
        </w:rPr>
        <w:t>esito</w:t>
      </w:r>
      <w:r w:rsidR="0094683A">
        <w:rPr>
          <w:lang w:val="it-IT"/>
        </w:rPr>
        <w:t xml:space="preserve"> </w:t>
      </w:r>
      <w:r w:rsidRPr="009A7746">
        <w:rPr>
          <w:lang w:val="it-IT"/>
        </w:rPr>
        <w:t>dell’iter</w:t>
      </w:r>
      <w:r w:rsidR="0094683A">
        <w:rPr>
          <w:lang w:val="it-IT"/>
        </w:rPr>
        <w:t xml:space="preserve"> </w:t>
      </w:r>
      <w:r w:rsidRPr="009A7746">
        <w:rPr>
          <w:lang w:val="it-IT"/>
        </w:rPr>
        <w:t>di</w:t>
      </w:r>
      <w:r w:rsidR="0094683A">
        <w:rPr>
          <w:lang w:val="it-IT"/>
        </w:rPr>
        <w:t xml:space="preserve"> </w:t>
      </w:r>
      <w:r w:rsidRPr="009A7746">
        <w:rPr>
          <w:lang w:val="it-IT"/>
        </w:rPr>
        <w:t>controllo</w:t>
      </w:r>
      <w:r w:rsidR="0094683A">
        <w:rPr>
          <w:lang w:val="it-IT"/>
        </w:rPr>
        <w:t xml:space="preserve"> </w:t>
      </w:r>
      <w:r w:rsidRPr="009A7746">
        <w:rPr>
          <w:lang w:val="it-IT"/>
        </w:rPr>
        <w:t>previsto</w:t>
      </w:r>
      <w:r w:rsidR="0094683A">
        <w:rPr>
          <w:lang w:val="it-IT"/>
        </w:rPr>
        <w:t xml:space="preserve"> </w:t>
      </w:r>
      <w:r w:rsidRPr="009A7746">
        <w:rPr>
          <w:lang w:val="it-IT"/>
        </w:rPr>
        <w:t>dall’articolo</w:t>
      </w:r>
      <w:r w:rsidR="0094683A">
        <w:rPr>
          <w:lang w:val="it-IT"/>
        </w:rPr>
        <w:t xml:space="preserve"> </w:t>
      </w:r>
      <w:r w:rsidR="0094683A">
        <w:rPr>
          <w:spacing w:val="1"/>
          <w:lang w:val="it-IT"/>
        </w:rPr>
        <w:t xml:space="preserve">40 </w:t>
      </w:r>
      <w:r w:rsidRPr="009A7746">
        <w:rPr>
          <w:i/>
          <w:spacing w:val="1"/>
          <w:lang w:val="it-IT"/>
        </w:rPr>
        <w:t>bis</w:t>
      </w:r>
      <w:r w:rsidRPr="009A7746">
        <w:rPr>
          <w:spacing w:val="1"/>
          <w:lang w:val="it-IT"/>
        </w:rPr>
        <w:t>,</w:t>
      </w:r>
      <w:r w:rsidR="0094683A">
        <w:rPr>
          <w:spacing w:val="1"/>
          <w:lang w:val="it-IT"/>
        </w:rPr>
        <w:t xml:space="preserve"> </w:t>
      </w:r>
      <w:r w:rsidRPr="009A7746">
        <w:rPr>
          <w:spacing w:val="-1"/>
          <w:lang w:val="it-IT"/>
        </w:rPr>
        <w:t>commi</w:t>
      </w:r>
      <w:r w:rsidR="0094683A">
        <w:rPr>
          <w:spacing w:val="-1"/>
          <w:lang w:val="it-IT"/>
        </w:rPr>
        <w:t xml:space="preserve"> </w:t>
      </w:r>
      <w:r w:rsidRPr="009A7746">
        <w:rPr>
          <w:lang w:val="it-IT"/>
        </w:rPr>
        <w:t>1</w:t>
      </w:r>
      <w:r w:rsidR="00EF24DB">
        <w:rPr>
          <w:lang w:val="it-IT"/>
        </w:rPr>
        <w:t xml:space="preserve"> </w:t>
      </w:r>
      <w:r w:rsidRPr="009A7746">
        <w:rPr>
          <w:lang w:val="it-IT"/>
        </w:rPr>
        <w:t>e</w:t>
      </w:r>
      <w:r w:rsidR="00EF24DB">
        <w:rPr>
          <w:lang w:val="it-IT"/>
        </w:rPr>
        <w:t xml:space="preserve"> </w:t>
      </w:r>
      <w:r w:rsidRPr="009A7746">
        <w:rPr>
          <w:lang w:val="it-IT"/>
        </w:rPr>
        <w:t>2,</w:t>
      </w:r>
      <w:r w:rsidR="0094683A">
        <w:rPr>
          <w:lang w:val="it-IT"/>
        </w:rPr>
        <w:t xml:space="preserve"> </w:t>
      </w:r>
      <w:r w:rsidRPr="009A7746">
        <w:rPr>
          <w:lang w:val="it-IT"/>
        </w:rPr>
        <w:t>del</w:t>
      </w:r>
      <w:r w:rsidR="0094683A">
        <w:rPr>
          <w:lang w:val="it-IT"/>
        </w:rPr>
        <w:t xml:space="preserve"> </w:t>
      </w:r>
      <w:r w:rsidRPr="009A7746">
        <w:rPr>
          <w:lang w:val="it-IT"/>
        </w:rPr>
        <w:t>decreto</w:t>
      </w:r>
      <w:r w:rsidR="0094683A">
        <w:rPr>
          <w:lang w:val="it-IT"/>
        </w:rPr>
        <w:t xml:space="preserve"> </w:t>
      </w:r>
      <w:r w:rsidRPr="009A7746">
        <w:rPr>
          <w:lang w:val="it-IT"/>
        </w:rPr>
        <w:t>legislativo</w:t>
      </w:r>
      <w:r w:rsidR="0094683A">
        <w:rPr>
          <w:lang w:val="it-IT"/>
        </w:rPr>
        <w:t xml:space="preserve"> </w:t>
      </w:r>
      <w:r w:rsidRPr="009A7746">
        <w:rPr>
          <w:spacing w:val="-1"/>
          <w:lang w:val="it-IT"/>
        </w:rPr>
        <w:t>n.</w:t>
      </w:r>
      <w:r w:rsidRPr="009A7746">
        <w:rPr>
          <w:lang w:val="it-IT"/>
        </w:rPr>
        <w:t>165</w:t>
      </w:r>
      <w:r w:rsidR="0094683A">
        <w:rPr>
          <w:lang w:val="it-IT"/>
        </w:rPr>
        <w:t xml:space="preserve"> </w:t>
      </w:r>
      <w:r w:rsidRPr="009A7746">
        <w:rPr>
          <w:lang w:val="it-IT"/>
        </w:rPr>
        <w:t>del</w:t>
      </w:r>
      <w:r w:rsidR="0094683A">
        <w:rPr>
          <w:lang w:val="it-IT"/>
        </w:rPr>
        <w:t xml:space="preserve"> </w:t>
      </w:r>
      <w:r w:rsidRPr="009A7746">
        <w:rPr>
          <w:lang w:val="it-IT"/>
        </w:rPr>
        <w:t>2001,</w:t>
      </w:r>
      <w:r w:rsidR="0094683A">
        <w:rPr>
          <w:lang w:val="it-IT"/>
        </w:rPr>
        <w:t xml:space="preserve"> </w:t>
      </w:r>
      <w:r w:rsidRPr="009A7746">
        <w:rPr>
          <w:spacing w:val="-1"/>
          <w:lang w:val="it-IT"/>
        </w:rPr>
        <w:t>l’accordo</w:t>
      </w:r>
      <w:r w:rsidR="0094683A">
        <w:rPr>
          <w:spacing w:val="-1"/>
          <w:lang w:val="it-IT"/>
        </w:rPr>
        <w:t xml:space="preserve"> </w:t>
      </w:r>
      <w:r w:rsidRPr="009A7746">
        <w:rPr>
          <w:lang w:val="it-IT"/>
        </w:rPr>
        <w:t>in</w:t>
      </w:r>
      <w:r w:rsidR="0094683A">
        <w:rPr>
          <w:lang w:val="it-IT"/>
        </w:rPr>
        <w:t xml:space="preserve"> </w:t>
      </w:r>
      <w:r w:rsidRPr="009A7746">
        <w:rPr>
          <w:spacing w:val="-1"/>
          <w:lang w:val="it-IT"/>
        </w:rPr>
        <w:t>esame</w:t>
      </w:r>
      <w:r w:rsidR="0094683A">
        <w:rPr>
          <w:spacing w:val="-1"/>
          <w:lang w:val="it-IT"/>
        </w:rPr>
        <w:t xml:space="preserve"> </w:t>
      </w:r>
      <w:r w:rsidRPr="009A7746">
        <w:rPr>
          <w:lang w:val="it-IT"/>
        </w:rPr>
        <w:t>si</w:t>
      </w:r>
      <w:r w:rsidR="0094683A">
        <w:rPr>
          <w:lang w:val="it-IT"/>
        </w:rPr>
        <w:t xml:space="preserve"> </w:t>
      </w:r>
      <w:r w:rsidRPr="009A7746">
        <w:rPr>
          <w:lang w:val="it-IT"/>
        </w:rPr>
        <w:t>applicherà</w:t>
      </w:r>
      <w:r w:rsidR="0094683A">
        <w:rPr>
          <w:lang w:val="it-IT"/>
        </w:rPr>
        <w:t xml:space="preserve"> </w:t>
      </w:r>
      <w:r w:rsidRPr="009A7746">
        <w:rPr>
          <w:lang w:val="it-IT"/>
        </w:rPr>
        <w:t>alle</w:t>
      </w:r>
      <w:r w:rsidR="0094683A">
        <w:rPr>
          <w:lang w:val="it-IT"/>
        </w:rPr>
        <w:t xml:space="preserve"> </w:t>
      </w:r>
      <w:r w:rsidRPr="009A7746">
        <w:rPr>
          <w:lang w:val="it-IT"/>
        </w:rPr>
        <w:t>prestazioni</w:t>
      </w:r>
      <w:r w:rsidR="0094683A">
        <w:rPr>
          <w:lang w:val="it-IT"/>
        </w:rPr>
        <w:t xml:space="preserve"> </w:t>
      </w:r>
      <w:r w:rsidRPr="009A7746">
        <w:rPr>
          <w:spacing w:val="-1"/>
          <w:lang w:val="it-IT"/>
        </w:rPr>
        <w:t>lavorative</w:t>
      </w:r>
      <w:r w:rsidR="0094683A">
        <w:rPr>
          <w:spacing w:val="-1"/>
          <w:lang w:val="it-IT"/>
        </w:rPr>
        <w:t xml:space="preserve"> </w:t>
      </w:r>
      <w:r w:rsidRPr="009A7746">
        <w:rPr>
          <w:lang w:val="it-IT"/>
        </w:rPr>
        <w:t>rese</w:t>
      </w:r>
      <w:r w:rsidR="0094683A">
        <w:rPr>
          <w:lang w:val="it-IT"/>
        </w:rPr>
        <w:t xml:space="preserve"> </w:t>
      </w:r>
      <w:r w:rsidRPr="009A7746">
        <w:rPr>
          <w:spacing w:val="-1"/>
          <w:lang w:val="it-IT"/>
        </w:rPr>
        <w:t>nell’anno</w:t>
      </w:r>
      <w:r w:rsidR="0094683A">
        <w:rPr>
          <w:spacing w:val="-1"/>
          <w:lang w:val="it-IT"/>
        </w:rPr>
        <w:t xml:space="preserve"> </w:t>
      </w:r>
      <w:r w:rsidRPr="009A7746">
        <w:rPr>
          <w:lang w:val="it-IT"/>
        </w:rPr>
        <w:t>201</w:t>
      </w:r>
      <w:r w:rsidR="00C02BB6">
        <w:rPr>
          <w:lang w:val="it-IT"/>
        </w:rPr>
        <w:t>4</w:t>
      </w:r>
      <w:r w:rsidR="0094683A">
        <w:rPr>
          <w:lang w:val="it-IT"/>
        </w:rPr>
        <w:t xml:space="preserve"> </w:t>
      </w:r>
      <w:r w:rsidRPr="009A7746">
        <w:rPr>
          <w:lang w:val="it-IT"/>
        </w:rPr>
        <w:t>dai</w:t>
      </w:r>
      <w:r w:rsidR="0094683A">
        <w:rPr>
          <w:lang w:val="it-IT"/>
        </w:rPr>
        <w:t xml:space="preserve"> </w:t>
      </w:r>
      <w:r>
        <w:rPr>
          <w:spacing w:val="10"/>
          <w:lang w:val="it-IT"/>
        </w:rPr>
        <w:t>dirigenti di</w:t>
      </w:r>
      <w:r w:rsidR="0094683A">
        <w:rPr>
          <w:spacing w:val="10"/>
          <w:lang w:val="it-IT"/>
        </w:rPr>
        <w:t xml:space="preserve"> </w:t>
      </w:r>
      <w:r>
        <w:rPr>
          <w:spacing w:val="5"/>
          <w:lang w:val="it-IT"/>
        </w:rPr>
        <w:t>seconda fascia del Ministero dei beni e delle attività culturali e del turismo</w:t>
      </w:r>
    </w:p>
    <w:p w:rsidR="00026135" w:rsidRPr="009A7746" w:rsidRDefault="00026135">
      <w:pPr>
        <w:spacing w:before="12" w:line="200" w:lineRule="exact"/>
        <w:rPr>
          <w:sz w:val="20"/>
          <w:szCs w:val="20"/>
          <w:lang w:val="it-IT"/>
        </w:rPr>
      </w:pPr>
    </w:p>
    <w:p w:rsidR="00026135" w:rsidRPr="009A7746" w:rsidRDefault="0094683A">
      <w:pPr>
        <w:numPr>
          <w:ilvl w:val="0"/>
          <w:numId w:val="1"/>
        </w:numPr>
        <w:tabs>
          <w:tab w:val="left" w:pos="834"/>
        </w:tabs>
        <w:rPr>
          <w:rFonts w:ascii="Times New Roman" w:hAnsi="Times New Roman"/>
          <w:sz w:val="20"/>
          <w:szCs w:val="20"/>
          <w:lang w:val="it-IT"/>
        </w:rPr>
      </w:pPr>
      <w:r w:rsidRPr="009A7746">
        <w:rPr>
          <w:rFonts w:ascii="Times New Roman" w:hAnsi="Times New Roman"/>
          <w:i/>
          <w:sz w:val="20"/>
          <w:lang w:val="it-IT"/>
        </w:rPr>
        <w:t>Q</w:t>
      </w:r>
      <w:r w:rsidR="00026135" w:rsidRPr="009A7746">
        <w:rPr>
          <w:rFonts w:ascii="Times New Roman" w:hAnsi="Times New Roman"/>
          <w:i/>
          <w:sz w:val="20"/>
          <w:lang w:val="it-IT"/>
        </w:rPr>
        <w:t>uadro</w:t>
      </w:r>
      <w:r>
        <w:rPr>
          <w:rFonts w:ascii="Times New Roman" w:hAnsi="Times New Roman"/>
          <w:i/>
          <w:sz w:val="20"/>
          <w:lang w:val="it-IT"/>
        </w:rPr>
        <w:t xml:space="preserve"> </w:t>
      </w:r>
      <w:r w:rsidR="00026135" w:rsidRPr="009A7746">
        <w:rPr>
          <w:rFonts w:ascii="Times New Roman" w:hAnsi="Times New Roman"/>
          <w:i/>
          <w:sz w:val="20"/>
          <w:lang w:val="it-IT"/>
        </w:rPr>
        <w:t>di</w:t>
      </w:r>
      <w:r>
        <w:rPr>
          <w:rFonts w:ascii="Times New Roman" w:hAnsi="Times New Roman"/>
          <w:i/>
          <w:sz w:val="20"/>
          <w:lang w:val="it-IT"/>
        </w:rPr>
        <w:t xml:space="preserve"> </w:t>
      </w:r>
      <w:r w:rsidR="00026135" w:rsidRPr="009A7746">
        <w:rPr>
          <w:rFonts w:ascii="Times New Roman" w:hAnsi="Times New Roman"/>
          <w:i/>
          <w:sz w:val="20"/>
          <w:lang w:val="it-IT"/>
        </w:rPr>
        <w:t>sintesi</w:t>
      </w:r>
      <w:r>
        <w:rPr>
          <w:rFonts w:ascii="Times New Roman" w:hAnsi="Times New Roman"/>
          <w:i/>
          <w:sz w:val="20"/>
          <w:lang w:val="it-IT"/>
        </w:rPr>
        <w:t xml:space="preserve"> </w:t>
      </w:r>
      <w:r w:rsidR="00026135" w:rsidRPr="009A7746">
        <w:rPr>
          <w:rFonts w:ascii="Times New Roman" w:hAnsi="Times New Roman"/>
          <w:i/>
          <w:sz w:val="20"/>
          <w:lang w:val="it-IT"/>
        </w:rPr>
        <w:t>delle</w:t>
      </w:r>
      <w:r>
        <w:rPr>
          <w:rFonts w:ascii="Times New Roman" w:hAnsi="Times New Roman"/>
          <w:i/>
          <w:sz w:val="20"/>
          <w:lang w:val="it-IT"/>
        </w:rPr>
        <w:t xml:space="preserve"> </w:t>
      </w:r>
      <w:r w:rsidR="00026135" w:rsidRPr="009A7746">
        <w:rPr>
          <w:rFonts w:ascii="Times New Roman" w:hAnsi="Times New Roman"/>
          <w:i/>
          <w:sz w:val="20"/>
          <w:lang w:val="it-IT"/>
        </w:rPr>
        <w:t>modalità</w:t>
      </w:r>
      <w:r>
        <w:rPr>
          <w:rFonts w:ascii="Times New Roman" w:hAnsi="Times New Roman"/>
          <w:i/>
          <w:sz w:val="20"/>
          <w:lang w:val="it-IT"/>
        </w:rPr>
        <w:t xml:space="preserve"> </w:t>
      </w:r>
      <w:r w:rsidR="00026135" w:rsidRPr="009A7746">
        <w:rPr>
          <w:rFonts w:ascii="Times New Roman" w:hAnsi="Times New Roman"/>
          <w:i/>
          <w:sz w:val="20"/>
          <w:lang w:val="it-IT"/>
        </w:rPr>
        <w:t>di</w:t>
      </w:r>
      <w:r>
        <w:rPr>
          <w:rFonts w:ascii="Times New Roman" w:hAnsi="Times New Roman"/>
          <w:i/>
          <w:sz w:val="20"/>
          <w:lang w:val="it-IT"/>
        </w:rPr>
        <w:t xml:space="preserve"> </w:t>
      </w:r>
      <w:r w:rsidR="00026135" w:rsidRPr="009A7746">
        <w:rPr>
          <w:rFonts w:ascii="Times New Roman" w:hAnsi="Times New Roman"/>
          <w:i/>
          <w:spacing w:val="-1"/>
          <w:sz w:val="20"/>
          <w:lang w:val="it-IT"/>
        </w:rPr>
        <w:t>utilizzo</w:t>
      </w:r>
      <w:r>
        <w:rPr>
          <w:rFonts w:ascii="Times New Roman" w:hAnsi="Times New Roman"/>
          <w:i/>
          <w:spacing w:val="-1"/>
          <w:sz w:val="20"/>
          <w:lang w:val="it-IT"/>
        </w:rPr>
        <w:t xml:space="preserve"> </w:t>
      </w:r>
      <w:r w:rsidR="00026135" w:rsidRPr="009A7746">
        <w:rPr>
          <w:rFonts w:ascii="Times New Roman" w:hAnsi="Times New Roman"/>
          <w:i/>
          <w:sz w:val="20"/>
          <w:lang w:val="it-IT"/>
        </w:rPr>
        <w:t>del</w:t>
      </w:r>
      <w:r>
        <w:rPr>
          <w:rFonts w:ascii="Times New Roman" w:hAnsi="Times New Roman"/>
          <w:i/>
          <w:sz w:val="20"/>
          <w:lang w:val="it-IT"/>
        </w:rPr>
        <w:t xml:space="preserve"> </w:t>
      </w:r>
      <w:r w:rsidR="00026135" w:rsidRPr="009A7746">
        <w:rPr>
          <w:rFonts w:ascii="Times New Roman" w:hAnsi="Times New Roman"/>
          <w:i/>
          <w:sz w:val="20"/>
          <w:lang w:val="it-IT"/>
        </w:rPr>
        <w:t>F</w:t>
      </w:r>
      <w:r w:rsidR="00C02BB6">
        <w:rPr>
          <w:rFonts w:ascii="Times New Roman" w:hAnsi="Times New Roman"/>
          <w:i/>
          <w:sz w:val="20"/>
          <w:lang w:val="it-IT"/>
        </w:rPr>
        <w:t>ondo per l’anno 2014</w:t>
      </w:r>
      <w:r w:rsidR="00026135">
        <w:rPr>
          <w:rFonts w:ascii="Times New Roman" w:hAnsi="Times New Roman"/>
          <w:i/>
          <w:sz w:val="20"/>
          <w:lang w:val="it-IT"/>
        </w:rPr>
        <w:t>.</w:t>
      </w:r>
    </w:p>
    <w:p w:rsidR="00026135" w:rsidRPr="009A7746" w:rsidRDefault="00026135" w:rsidP="003A25F8">
      <w:pPr>
        <w:pStyle w:val="Corpotesto"/>
        <w:spacing w:before="120"/>
        <w:ind w:left="473" w:right="123" w:firstLine="348"/>
        <w:jc w:val="both"/>
        <w:rPr>
          <w:lang w:val="it-IT"/>
        </w:rPr>
      </w:pPr>
      <w:r w:rsidRPr="009A7746">
        <w:rPr>
          <w:lang w:val="it-IT"/>
        </w:rPr>
        <w:t>Con</w:t>
      </w:r>
      <w:r w:rsidR="0094683A">
        <w:rPr>
          <w:lang w:val="it-IT"/>
        </w:rPr>
        <w:t xml:space="preserve"> </w:t>
      </w:r>
      <w:r w:rsidRPr="009A7746">
        <w:rPr>
          <w:lang w:val="it-IT"/>
        </w:rPr>
        <w:t>il</w:t>
      </w:r>
      <w:r w:rsidR="0094683A">
        <w:rPr>
          <w:lang w:val="it-IT"/>
        </w:rPr>
        <w:t xml:space="preserve"> </w:t>
      </w:r>
      <w:r w:rsidRPr="009A7746">
        <w:rPr>
          <w:lang w:val="it-IT"/>
        </w:rPr>
        <w:t>presente</w:t>
      </w:r>
      <w:r w:rsidR="0094683A">
        <w:rPr>
          <w:lang w:val="it-IT"/>
        </w:rPr>
        <w:t xml:space="preserve"> </w:t>
      </w:r>
      <w:r w:rsidRPr="009A7746">
        <w:rPr>
          <w:lang w:val="it-IT"/>
        </w:rPr>
        <w:t>atto</w:t>
      </w:r>
      <w:r w:rsidR="0094683A">
        <w:rPr>
          <w:lang w:val="it-IT"/>
        </w:rPr>
        <w:t xml:space="preserve"> </w:t>
      </w:r>
      <w:r w:rsidRPr="009A7746">
        <w:rPr>
          <w:lang w:val="it-IT"/>
        </w:rPr>
        <w:t>le</w:t>
      </w:r>
      <w:r w:rsidR="0094683A">
        <w:rPr>
          <w:lang w:val="it-IT"/>
        </w:rPr>
        <w:t xml:space="preserve"> </w:t>
      </w:r>
      <w:r w:rsidRPr="009A7746">
        <w:rPr>
          <w:lang w:val="it-IT"/>
        </w:rPr>
        <w:t>Parti</w:t>
      </w:r>
      <w:r w:rsidR="0094683A">
        <w:rPr>
          <w:lang w:val="it-IT"/>
        </w:rPr>
        <w:t xml:space="preserve"> </w:t>
      </w:r>
      <w:r w:rsidRPr="009A7746">
        <w:rPr>
          <w:spacing w:val="-1"/>
          <w:lang w:val="it-IT"/>
        </w:rPr>
        <w:t>hanno</w:t>
      </w:r>
      <w:r w:rsidR="0094683A">
        <w:rPr>
          <w:spacing w:val="-1"/>
          <w:lang w:val="it-IT"/>
        </w:rPr>
        <w:t xml:space="preserve"> </w:t>
      </w:r>
      <w:r w:rsidRPr="009A7746">
        <w:rPr>
          <w:lang w:val="it-IT"/>
        </w:rPr>
        <w:t>inteso</w:t>
      </w:r>
      <w:r w:rsidR="0094683A">
        <w:rPr>
          <w:lang w:val="it-IT"/>
        </w:rPr>
        <w:t xml:space="preserve"> </w:t>
      </w:r>
      <w:r w:rsidRPr="009A7746">
        <w:rPr>
          <w:lang w:val="it-IT"/>
        </w:rPr>
        <w:t>accordarsi</w:t>
      </w:r>
      <w:r w:rsidR="0094683A">
        <w:rPr>
          <w:lang w:val="it-IT"/>
        </w:rPr>
        <w:t xml:space="preserve"> </w:t>
      </w:r>
      <w:r w:rsidRPr="009A7746">
        <w:rPr>
          <w:spacing w:val="-1"/>
          <w:lang w:val="it-IT"/>
        </w:rPr>
        <w:t>sulle</w:t>
      </w:r>
      <w:r w:rsidR="0094683A">
        <w:rPr>
          <w:spacing w:val="-1"/>
          <w:lang w:val="it-IT"/>
        </w:rPr>
        <w:t xml:space="preserve"> </w:t>
      </w:r>
      <w:r w:rsidRPr="009A7746">
        <w:rPr>
          <w:spacing w:val="-1"/>
          <w:lang w:val="it-IT"/>
        </w:rPr>
        <w:t>seguenti</w:t>
      </w:r>
      <w:r w:rsidR="0094683A">
        <w:rPr>
          <w:spacing w:val="-1"/>
          <w:lang w:val="it-IT"/>
        </w:rPr>
        <w:t xml:space="preserve"> </w:t>
      </w:r>
      <w:r w:rsidRPr="009A7746">
        <w:rPr>
          <w:lang w:val="it-IT"/>
        </w:rPr>
        <w:t>finalità</w:t>
      </w:r>
      <w:r w:rsidR="0094683A">
        <w:rPr>
          <w:lang w:val="it-IT"/>
        </w:rPr>
        <w:t xml:space="preserve"> </w:t>
      </w:r>
      <w:r w:rsidRPr="009A7746">
        <w:rPr>
          <w:lang w:val="it-IT"/>
        </w:rPr>
        <w:t>di</w:t>
      </w:r>
      <w:r w:rsidR="0094683A">
        <w:rPr>
          <w:lang w:val="it-IT"/>
        </w:rPr>
        <w:t xml:space="preserve"> </w:t>
      </w:r>
      <w:r w:rsidRPr="009A7746">
        <w:rPr>
          <w:spacing w:val="-1"/>
          <w:lang w:val="it-IT"/>
        </w:rPr>
        <w:t>utilizzo</w:t>
      </w:r>
      <w:r w:rsidR="0094683A">
        <w:rPr>
          <w:spacing w:val="-1"/>
          <w:lang w:val="it-IT"/>
        </w:rPr>
        <w:t xml:space="preserve"> </w:t>
      </w:r>
      <w:r w:rsidRPr="009A7746">
        <w:rPr>
          <w:lang w:val="it-IT"/>
        </w:rPr>
        <w:t>delle</w:t>
      </w:r>
      <w:r w:rsidR="0094683A">
        <w:rPr>
          <w:lang w:val="it-IT"/>
        </w:rPr>
        <w:t xml:space="preserve"> </w:t>
      </w:r>
      <w:r w:rsidRPr="009A7746">
        <w:rPr>
          <w:spacing w:val="-1"/>
          <w:lang w:val="it-IT"/>
        </w:rPr>
        <w:t>risorse</w:t>
      </w:r>
      <w:r w:rsidR="0094683A">
        <w:rPr>
          <w:spacing w:val="-1"/>
          <w:lang w:val="it-IT"/>
        </w:rPr>
        <w:t xml:space="preserve"> </w:t>
      </w:r>
      <w:r w:rsidRPr="009A7746">
        <w:rPr>
          <w:spacing w:val="-1"/>
          <w:lang w:val="it-IT"/>
        </w:rPr>
        <w:t>accessorie</w:t>
      </w:r>
      <w:r w:rsidR="0094683A">
        <w:rPr>
          <w:spacing w:val="-1"/>
          <w:lang w:val="it-IT"/>
        </w:rPr>
        <w:t xml:space="preserve"> </w:t>
      </w:r>
      <w:r w:rsidRPr="009A7746">
        <w:rPr>
          <w:lang w:val="it-IT"/>
        </w:rPr>
        <w:t>stanziate</w:t>
      </w:r>
      <w:r w:rsidR="0094683A">
        <w:rPr>
          <w:lang w:val="it-IT"/>
        </w:rPr>
        <w:t xml:space="preserve"> </w:t>
      </w:r>
      <w:r w:rsidRPr="009A7746">
        <w:rPr>
          <w:lang w:val="it-IT"/>
        </w:rPr>
        <w:t>per</w:t>
      </w:r>
      <w:r w:rsidR="0094683A">
        <w:rPr>
          <w:lang w:val="it-IT"/>
        </w:rPr>
        <w:t xml:space="preserve"> </w:t>
      </w:r>
      <w:r w:rsidRPr="009A7746">
        <w:rPr>
          <w:spacing w:val="-1"/>
          <w:lang w:val="it-IT"/>
        </w:rPr>
        <w:t>l’anno</w:t>
      </w:r>
      <w:r w:rsidR="00C02BB6">
        <w:rPr>
          <w:spacing w:val="-1"/>
          <w:lang w:val="it-IT"/>
        </w:rPr>
        <w:t xml:space="preserve"> </w:t>
      </w:r>
      <w:r w:rsidR="00C02BB6">
        <w:rPr>
          <w:spacing w:val="1"/>
          <w:lang w:val="it-IT"/>
        </w:rPr>
        <w:t>2014</w:t>
      </w:r>
      <w:r w:rsidRPr="009A7746">
        <w:rPr>
          <w:spacing w:val="1"/>
          <w:lang w:val="it-IT"/>
        </w:rPr>
        <w:t>:</w:t>
      </w:r>
    </w:p>
    <w:p w:rsidR="00026135" w:rsidRPr="005D5BE2" w:rsidRDefault="00026135" w:rsidP="005D5BE2">
      <w:pPr>
        <w:pStyle w:val="Corpotesto"/>
        <w:numPr>
          <w:ilvl w:val="1"/>
          <w:numId w:val="1"/>
        </w:numPr>
        <w:tabs>
          <w:tab w:val="left" w:pos="834"/>
        </w:tabs>
        <w:spacing w:line="228" w:lineRule="exact"/>
        <w:rPr>
          <w:lang w:val="it-IT"/>
        </w:rPr>
      </w:pPr>
      <w:r w:rsidRPr="005D5BE2">
        <w:rPr>
          <w:spacing w:val="-1"/>
          <w:lang w:val="it-IT"/>
        </w:rPr>
        <w:t>retribuzione di risultato.</w:t>
      </w:r>
    </w:p>
    <w:p w:rsidR="00026135" w:rsidRPr="00612056" w:rsidRDefault="00026135" w:rsidP="00DD0083">
      <w:pPr>
        <w:pStyle w:val="Corpotesto"/>
        <w:tabs>
          <w:tab w:val="left" w:pos="834"/>
        </w:tabs>
        <w:spacing w:line="228" w:lineRule="exact"/>
        <w:ind w:left="833" w:firstLine="0"/>
        <w:rPr>
          <w:lang w:val="it-IT"/>
        </w:rPr>
      </w:pPr>
    </w:p>
    <w:p w:rsidR="00026135" w:rsidRPr="00DD0083" w:rsidRDefault="00026135">
      <w:pPr>
        <w:pStyle w:val="Corpotesto"/>
        <w:numPr>
          <w:ilvl w:val="0"/>
          <w:numId w:val="1"/>
        </w:numPr>
        <w:tabs>
          <w:tab w:val="left" w:pos="834"/>
        </w:tabs>
        <w:ind w:right="115"/>
        <w:jc w:val="both"/>
        <w:rPr>
          <w:i/>
          <w:lang w:val="it-IT"/>
        </w:rPr>
      </w:pPr>
      <w:r w:rsidRPr="00DD0083">
        <w:rPr>
          <w:i/>
          <w:lang w:val="it-IT"/>
        </w:rPr>
        <w:t>Effetti abrogativi impliciti</w:t>
      </w:r>
    </w:p>
    <w:p w:rsidR="00026135" w:rsidRPr="001B30ED" w:rsidRDefault="00026135" w:rsidP="00DD0083">
      <w:pPr>
        <w:pStyle w:val="Corpotesto"/>
        <w:tabs>
          <w:tab w:val="left" w:pos="834"/>
        </w:tabs>
        <w:ind w:left="833" w:right="115" w:firstLine="0"/>
        <w:jc w:val="both"/>
        <w:rPr>
          <w:color w:val="FFFFFF" w:themeColor="background1"/>
          <w:lang w:val="it-IT"/>
        </w:rPr>
      </w:pPr>
      <w:r w:rsidRPr="00714288">
        <w:rPr>
          <w:lang w:val="it-IT"/>
        </w:rPr>
        <w:t>L’accordo</w:t>
      </w:r>
      <w:r w:rsidR="0094683A" w:rsidRPr="00714288">
        <w:rPr>
          <w:lang w:val="it-IT"/>
        </w:rPr>
        <w:t xml:space="preserve"> </w:t>
      </w:r>
      <w:r w:rsidRPr="00714288">
        <w:rPr>
          <w:lang w:val="it-IT"/>
        </w:rPr>
        <w:t>in</w:t>
      </w:r>
      <w:r w:rsidR="0094683A" w:rsidRPr="00714288">
        <w:rPr>
          <w:lang w:val="it-IT"/>
        </w:rPr>
        <w:t xml:space="preserve"> </w:t>
      </w:r>
      <w:r w:rsidRPr="00714288">
        <w:rPr>
          <w:lang w:val="it-IT"/>
        </w:rPr>
        <w:t>esame</w:t>
      </w:r>
      <w:r w:rsidR="0094683A" w:rsidRPr="00714288">
        <w:rPr>
          <w:lang w:val="it-IT"/>
        </w:rPr>
        <w:t xml:space="preserve"> </w:t>
      </w:r>
      <w:r w:rsidRPr="00714288">
        <w:rPr>
          <w:spacing w:val="-1"/>
          <w:lang w:val="it-IT"/>
        </w:rPr>
        <w:t>non</w:t>
      </w:r>
      <w:r w:rsidR="0094683A" w:rsidRPr="00714288">
        <w:rPr>
          <w:spacing w:val="-1"/>
          <w:lang w:val="it-IT"/>
        </w:rPr>
        <w:t xml:space="preserve"> </w:t>
      </w:r>
      <w:r w:rsidRPr="00714288">
        <w:rPr>
          <w:spacing w:val="-1"/>
          <w:lang w:val="it-IT"/>
        </w:rPr>
        <w:t>ha</w:t>
      </w:r>
      <w:r w:rsidR="0094683A" w:rsidRPr="00714288">
        <w:rPr>
          <w:spacing w:val="-1"/>
          <w:lang w:val="it-IT"/>
        </w:rPr>
        <w:t xml:space="preserve"> </w:t>
      </w:r>
      <w:r w:rsidRPr="00714288">
        <w:rPr>
          <w:lang w:val="it-IT"/>
        </w:rPr>
        <w:t>effetti</w:t>
      </w:r>
      <w:r w:rsidR="0094683A" w:rsidRPr="00714288">
        <w:rPr>
          <w:lang w:val="it-IT"/>
        </w:rPr>
        <w:t xml:space="preserve"> </w:t>
      </w:r>
      <w:r w:rsidRPr="00714288">
        <w:rPr>
          <w:lang w:val="it-IT"/>
        </w:rPr>
        <w:t>abrogativi,</w:t>
      </w:r>
      <w:r w:rsidR="0094683A" w:rsidRPr="00714288">
        <w:rPr>
          <w:lang w:val="it-IT"/>
        </w:rPr>
        <w:t xml:space="preserve"> </w:t>
      </w:r>
      <w:r w:rsidRPr="00714288">
        <w:rPr>
          <w:spacing w:val="-1"/>
          <w:lang w:val="it-IT"/>
        </w:rPr>
        <w:t>neppure</w:t>
      </w:r>
      <w:r w:rsidR="0094683A" w:rsidRPr="00714288">
        <w:rPr>
          <w:spacing w:val="-1"/>
          <w:lang w:val="it-IT"/>
        </w:rPr>
        <w:t xml:space="preserve"> </w:t>
      </w:r>
      <w:r w:rsidRPr="00714288">
        <w:rPr>
          <w:lang w:val="it-IT"/>
        </w:rPr>
        <w:t>impliciti,</w:t>
      </w:r>
      <w:r w:rsidR="0094683A" w:rsidRPr="00714288">
        <w:rPr>
          <w:lang w:val="it-IT"/>
        </w:rPr>
        <w:t xml:space="preserve"> </w:t>
      </w:r>
      <w:r w:rsidRPr="00714288">
        <w:rPr>
          <w:spacing w:val="1"/>
          <w:lang w:val="it-IT"/>
        </w:rPr>
        <w:t>in</w:t>
      </w:r>
      <w:r w:rsidR="0094683A" w:rsidRPr="00714288">
        <w:rPr>
          <w:spacing w:val="1"/>
          <w:lang w:val="it-IT"/>
        </w:rPr>
        <w:t xml:space="preserve"> </w:t>
      </w:r>
      <w:r w:rsidRPr="00714288">
        <w:rPr>
          <w:spacing w:val="-1"/>
          <w:lang w:val="it-IT"/>
        </w:rPr>
        <w:t>quanto</w:t>
      </w:r>
      <w:r w:rsidR="0094683A" w:rsidRPr="00714288">
        <w:rPr>
          <w:spacing w:val="-1"/>
          <w:lang w:val="it-IT"/>
        </w:rPr>
        <w:t xml:space="preserve"> </w:t>
      </w:r>
      <w:r w:rsidRPr="00714288">
        <w:rPr>
          <w:lang w:val="it-IT"/>
        </w:rPr>
        <w:t>i</w:t>
      </w:r>
      <w:r w:rsidR="00714288" w:rsidRPr="00714288">
        <w:rPr>
          <w:lang w:val="it-IT"/>
        </w:rPr>
        <w:t>l</w:t>
      </w:r>
      <w:r w:rsidR="0094683A" w:rsidRPr="00714288">
        <w:rPr>
          <w:lang w:val="it-IT"/>
        </w:rPr>
        <w:t xml:space="preserve"> </w:t>
      </w:r>
      <w:r w:rsidR="00714288" w:rsidRPr="00714288">
        <w:rPr>
          <w:lang w:val="it-IT"/>
        </w:rPr>
        <w:t>precedente</w:t>
      </w:r>
      <w:r w:rsidR="0094683A" w:rsidRPr="00714288">
        <w:rPr>
          <w:lang w:val="it-IT"/>
        </w:rPr>
        <w:t xml:space="preserve"> </w:t>
      </w:r>
      <w:r w:rsidR="00714288" w:rsidRPr="00714288">
        <w:rPr>
          <w:lang w:val="it-IT"/>
        </w:rPr>
        <w:t>accordo</w:t>
      </w:r>
      <w:r w:rsidR="0094683A" w:rsidRPr="00714288">
        <w:rPr>
          <w:lang w:val="it-IT"/>
        </w:rPr>
        <w:t xml:space="preserve"> </w:t>
      </w:r>
      <w:r w:rsidR="00714288" w:rsidRPr="00714288">
        <w:rPr>
          <w:lang w:val="it-IT"/>
        </w:rPr>
        <w:t>ha cessato</w:t>
      </w:r>
      <w:r w:rsidR="00BA58F0">
        <w:rPr>
          <w:lang w:val="it-IT"/>
        </w:rPr>
        <w:t xml:space="preserve"> </w:t>
      </w:r>
      <w:r w:rsidR="00714288" w:rsidRPr="00714288">
        <w:rPr>
          <w:lang w:val="it-IT"/>
        </w:rPr>
        <w:t xml:space="preserve">la sua efficacia </w:t>
      </w:r>
      <w:r w:rsidR="00DE6C96">
        <w:rPr>
          <w:lang w:val="it-IT"/>
        </w:rPr>
        <w:t>il 31 dicembre 2013.</w:t>
      </w:r>
      <w:r w:rsidR="001B30ED">
        <w:rPr>
          <w:color w:val="FFFFFF" w:themeColor="background1"/>
          <w:lang w:val="it-IT"/>
        </w:rPr>
        <w:t>31</w:t>
      </w:r>
      <w:r w:rsidR="001B30ED" w:rsidRPr="001B30ED">
        <w:rPr>
          <w:color w:val="FFFFFF" w:themeColor="background1"/>
          <w:lang w:val="it-IT"/>
        </w:rPr>
        <w:t>1 dicembre 2013</w:t>
      </w:r>
    </w:p>
    <w:p w:rsidR="00026135" w:rsidRPr="001B30ED" w:rsidRDefault="001B30ED">
      <w:pPr>
        <w:spacing w:before="11" w:line="220" w:lineRule="exact"/>
        <w:rPr>
          <w:color w:val="FFFFFF" w:themeColor="background1"/>
          <w:lang w:val="it-IT"/>
        </w:rPr>
      </w:pPr>
      <w:r>
        <w:rPr>
          <w:color w:val="FFFFFF" w:themeColor="background1"/>
          <w:lang w:val="it-IT"/>
        </w:rPr>
        <w:t>31</w:t>
      </w:r>
    </w:p>
    <w:p w:rsidR="00026135" w:rsidRPr="009A7746" w:rsidRDefault="0094683A">
      <w:pPr>
        <w:numPr>
          <w:ilvl w:val="0"/>
          <w:numId w:val="1"/>
        </w:numPr>
        <w:tabs>
          <w:tab w:val="left" w:pos="834"/>
        </w:tabs>
        <w:ind w:right="124"/>
        <w:jc w:val="both"/>
        <w:rPr>
          <w:rFonts w:ascii="Times New Roman" w:hAnsi="Times New Roman"/>
          <w:sz w:val="20"/>
          <w:szCs w:val="20"/>
          <w:lang w:val="it-IT"/>
        </w:rPr>
      </w:pPr>
      <w:r w:rsidRPr="009A7746">
        <w:rPr>
          <w:rFonts w:ascii="Times New Roman" w:hAnsi="Times New Roman"/>
          <w:i/>
          <w:spacing w:val="-1"/>
          <w:sz w:val="20"/>
          <w:szCs w:val="20"/>
          <w:lang w:val="it-IT"/>
        </w:rPr>
        <w:t>I</w:t>
      </w:r>
      <w:r w:rsidR="00026135" w:rsidRPr="009A7746">
        <w:rPr>
          <w:rFonts w:ascii="Times New Roman" w:hAnsi="Times New Roman"/>
          <w:i/>
          <w:spacing w:val="-1"/>
          <w:sz w:val="20"/>
          <w:szCs w:val="20"/>
          <w:lang w:val="it-IT"/>
        </w:rPr>
        <w:t>llustrazione</w:t>
      </w:r>
      <w:r>
        <w:rPr>
          <w:rFonts w:ascii="Times New Roman" w:hAnsi="Times New Roman"/>
          <w:i/>
          <w:spacing w:val="-1"/>
          <w:sz w:val="20"/>
          <w:szCs w:val="20"/>
          <w:lang w:val="it-IT"/>
        </w:rPr>
        <w:t xml:space="preserve"> </w:t>
      </w:r>
      <w:r w:rsidR="00026135" w:rsidRPr="009A7746">
        <w:rPr>
          <w:rFonts w:ascii="Times New Roman" w:hAnsi="Times New Roman"/>
          <w:i/>
          <w:sz w:val="20"/>
          <w:szCs w:val="20"/>
          <w:lang w:val="it-IT"/>
        </w:rPr>
        <w:t>del</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contenuto</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dell’ipotesi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contratto</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integrativo</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e</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attestazione</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della</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compatibilità</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con</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vincoli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legge</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e</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di</w:t>
      </w:r>
      <w:r>
        <w:rPr>
          <w:rFonts w:ascii="Times New Roman" w:hAnsi="Times New Roman"/>
          <w:i/>
          <w:sz w:val="20"/>
          <w:szCs w:val="20"/>
          <w:lang w:val="it-IT"/>
        </w:rPr>
        <w:t xml:space="preserve"> </w:t>
      </w:r>
      <w:r w:rsidR="00026135" w:rsidRPr="009A7746">
        <w:rPr>
          <w:rFonts w:ascii="Times New Roman" w:hAnsi="Times New Roman"/>
          <w:i/>
          <w:sz w:val="20"/>
          <w:szCs w:val="20"/>
          <w:lang w:val="it-IT"/>
        </w:rPr>
        <w:t>contratto</w:t>
      </w:r>
      <w:r>
        <w:rPr>
          <w:rFonts w:ascii="Times New Roman" w:hAnsi="Times New Roman"/>
          <w:i/>
          <w:sz w:val="20"/>
          <w:szCs w:val="20"/>
          <w:lang w:val="it-IT"/>
        </w:rPr>
        <w:t xml:space="preserve"> </w:t>
      </w:r>
      <w:r w:rsidR="00026135" w:rsidRPr="009A7746">
        <w:rPr>
          <w:rFonts w:ascii="Times New Roman" w:hAnsi="Times New Roman"/>
          <w:i/>
          <w:spacing w:val="-1"/>
          <w:sz w:val="20"/>
          <w:szCs w:val="20"/>
          <w:lang w:val="it-IT"/>
        </w:rPr>
        <w:t>nazionale</w:t>
      </w:r>
    </w:p>
    <w:p w:rsidR="00026135" w:rsidRPr="009A7746" w:rsidRDefault="00026135">
      <w:pPr>
        <w:spacing w:before="12" w:line="200" w:lineRule="exact"/>
        <w:rPr>
          <w:sz w:val="20"/>
          <w:szCs w:val="20"/>
          <w:lang w:val="it-IT"/>
        </w:rPr>
      </w:pPr>
    </w:p>
    <w:p w:rsidR="00026135" w:rsidRDefault="00026135">
      <w:pPr>
        <w:pStyle w:val="Corpotesto"/>
        <w:ind w:right="109" w:firstLine="360"/>
        <w:jc w:val="both"/>
        <w:rPr>
          <w:spacing w:val="-2"/>
          <w:lang w:val="it-IT"/>
        </w:rPr>
      </w:pPr>
      <w:r>
        <w:rPr>
          <w:spacing w:val="-2"/>
          <w:lang w:val="it-IT"/>
        </w:rPr>
        <w:t>Con l’accordo che si sottopone al controllo sono definite le destinazioni del Fondo dirette alla corresponsione della retribuzione di risultato.</w:t>
      </w:r>
    </w:p>
    <w:p w:rsidR="00026135" w:rsidRDefault="00026135" w:rsidP="00DD0083">
      <w:pPr>
        <w:pStyle w:val="Corpotesto"/>
        <w:ind w:right="109" w:firstLine="360"/>
        <w:jc w:val="both"/>
        <w:rPr>
          <w:spacing w:val="-2"/>
          <w:lang w:val="it-IT"/>
        </w:rPr>
      </w:pPr>
      <w:r>
        <w:rPr>
          <w:spacing w:val="-2"/>
          <w:lang w:val="it-IT"/>
        </w:rPr>
        <w:t xml:space="preserve">  Si riporta di seguito l</w:t>
      </w:r>
      <w:r w:rsidRPr="00DD0083">
        <w:rPr>
          <w:spacing w:val="-2"/>
          <w:lang w:val="it-IT"/>
        </w:rPr>
        <w:t>a re</w:t>
      </w:r>
      <w:r>
        <w:rPr>
          <w:spacing w:val="-2"/>
          <w:lang w:val="it-IT"/>
        </w:rPr>
        <w:t>t</w:t>
      </w:r>
      <w:r w:rsidRPr="00DD0083">
        <w:rPr>
          <w:spacing w:val="-2"/>
          <w:lang w:val="it-IT"/>
        </w:rPr>
        <w:t>ribuzione di parte variabile</w:t>
      </w:r>
      <w:r>
        <w:rPr>
          <w:spacing w:val="-2"/>
          <w:lang w:val="it-IT"/>
        </w:rPr>
        <w:t xml:space="preserve">, distinta per ciascuna delle due fasce retributive nelle quali sono allocati gli uffici dirigenziali di livello non generale  </w:t>
      </w:r>
      <w:r>
        <w:rPr>
          <w:spacing w:val="5"/>
          <w:lang w:val="it-IT"/>
        </w:rPr>
        <w:t>seconda le fasce di graduazione (I e II) assegnate agli uffici dirigenziali di livello non generale, individuati dal decreto ministeriale</w:t>
      </w:r>
      <w:r w:rsidR="00552C57">
        <w:rPr>
          <w:spacing w:val="5"/>
          <w:lang w:val="it-IT"/>
        </w:rPr>
        <w:t xml:space="preserve"> </w:t>
      </w:r>
      <w:r>
        <w:rPr>
          <w:spacing w:val="5"/>
          <w:lang w:val="it-IT"/>
        </w:rPr>
        <w:t>del 28 luglio 2009</w:t>
      </w:r>
      <w:r>
        <w:rPr>
          <w:spacing w:val="-2"/>
          <w:lang w:val="it-IT"/>
        </w:rPr>
        <w:t>:</w:t>
      </w:r>
    </w:p>
    <w:p w:rsidR="001B30ED" w:rsidRDefault="001B30ED" w:rsidP="00DD0083">
      <w:pPr>
        <w:pStyle w:val="Corpotesto"/>
        <w:ind w:right="109" w:firstLine="360"/>
        <w:jc w:val="both"/>
        <w:rPr>
          <w:spacing w:val="-2"/>
          <w:lang w:val="it-IT"/>
        </w:rPr>
      </w:pPr>
      <w:r>
        <w:rPr>
          <w:spacing w:val="-2"/>
          <w:lang w:val="it-IT"/>
        </w:rPr>
        <w:t xml:space="preserve">All’uopo si specifica che il DM del 29/12/2014 registrato presso la </w:t>
      </w:r>
      <w:r w:rsidR="00837475">
        <w:rPr>
          <w:spacing w:val="-2"/>
          <w:lang w:val="it-IT"/>
        </w:rPr>
        <w:t>Corte dei Conti il 22/01/2015 -</w:t>
      </w:r>
      <w:r>
        <w:rPr>
          <w:spacing w:val="-2"/>
          <w:lang w:val="it-IT"/>
        </w:rPr>
        <w:t xml:space="preserve"> foglio 230</w:t>
      </w:r>
      <w:r w:rsidR="00837475">
        <w:rPr>
          <w:spacing w:val="-2"/>
          <w:lang w:val="it-IT"/>
        </w:rPr>
        <w:t xml:space="preserve"> </w:t>
      </w:r>
      <w:r w:rsidR="00DE6C96">
        <w:rPr>
          <w:spacing w:val="-2"/>
          <w:lang w:val="it-IT"/>
        </w:rPr>
        <w:t xml:space="preserve"> avvierà i suoi effetti giuridici esclusivamente a partire dal 2015.</w:t>
      </w:r>
    </w:p>
    <w:p w:rsidR="00026135" w:rsidRDefault="00026135" w:rsidP="00DD0083">
      <w:pPr>
        <w:pStyle w:val="Corpotesto"/>
        <w:ind w:right="109" w:firstLine="360"/>
        <w:jc w:val="both"/>
        <w:rPr>
          <w:spacing w:val="-2"/>
          <w:lang w:val="it-IT"/>
        </w:rPr>
      </w:pPr>
    </w:p>
    <w:p w:rsidR="00026135" w:rsidRDefault="00026135" w:rsidP="00DD0083">
      <w:pPr>
        <w:pStyle w:val="Corpotesto"/>
        <w:ind w:right="109" w:firstLine="360"/>
        <w:jc w:val="both"/>
        <w:rPr>
          <w:spacing w:val="-2"/>
          <w:lang w:val="it-IT"/>
        </w:rPr>
      </w:pPr>
    </w:p>
    <w:p w:rsidR="00026135" w:rsidRDefault="00026135" w:rsidP="00DD0083">
      <w:pPr>
        <w:pStyle w:val="Corpotesto"/>
        <w:ind w:right="109" w:firstLine="360"/>
        <w:jc w:val="both"/>
        <w:rPr>
          <w:spacing w:val="-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2984"/>
      </w:tblGrid>
      <w:tr w:rsidR="00026135" w:rsidRPr="00E60D11" w:rsidTr="00E60D11">
        <w:trPr>
          <w:trHeight w:val="244"/>
          <w:jc w:val="center"/>
        </w:trPr>
        <w:tc>
          <w:tcPr>
            <w:tcW w:w="1185" w:type="dxa"/>
          </w:tcPr>
          <w:p w:rsidR="00026135" w:rsidRPr="00E60D11" w:rsidRDefault="00026135" w:rsidP="00E60D11">
            <w:pPr>
              <w:pStyle w:val="Corpotesto"/>
              <w:ind w:left="0" w:right="109" w:firstLine="0"/>
              <w:jc w:val="center"/>
              <w:rPr>
                <w:spacing w:val="-2"/>
                <w:lang w:val="it-IT"/>
              </w:rPr>
            </w:pPr>
            <w:r w:rsidRPr="00E60D11">
              <w:rPr>
                <w:spacing w:val="-2"/>
                <w:lang w:val="it-IT"/>
              </w:rPr>
              <w:t>FASCIA</w:t>
            </w:r>
          </w:p>
        </w:tc>
        <w:tc>
          <w:tcPr>
            <w:tcW w:w="2984" w:type="dxa"/>
          </w:tcPr>
          <w:p w:rsidR="00026135" w:rsidRPr="00E60D11" w:rsidRDefault="00026135" w:rsidP="00E60D11">
            <w:pPr>
              <w:pStyle w:val="Corpotesto"/>
              <w:ind w:left="0" w:right="109" w:firstLine="0"/>
              <w:jc w:val="center"/>
              <w:rPr>
                <w:spacing w:val="-2"/>
                <w:lang w:val="it-IT"/>
              </w:rPr>
            </w:pPr>
            <w:r w:rsidRPr="00E60D11">
              <w:rPr>
                <w:spacing w:val="-2"/>
                <w:lang w:val="it-IT"/>
              </w:rPr>
              <w:t>POSIZIONE VARIABILE</w:t>
            </w:r>
          </w:p>
        </w:tc>
      </w:tr>
      <w:tr w:rsidR="00026135" w:rsidRPr="00E60D11" w:rsidTr="00E60D11">
        <w:trPr>
          <w:trHeight w:val="253"/>
          <w:jc w:val="center"/>
        </w:trPr>
        <w:tc>
          <w:tcPr>
            <w:tcW w:w="1185" w:type="dxa"/>
          </w:tcPr>
          <w:p w:rsidR="00026135" w:rsidRPr="00E60D11" w:rsidRDefault="00026135" w:rsidP="00E60D11">
            <w:pPr>
              <w:pStyle w:val="Corpotesto"/>
              <w:ind w:left="0" w:right="109" w:firstLine="0"/>
              <w:jc w:val="center"/>
              <w:rPr>
                <w:spacing w:val="-2"/>
                <w:lang w:val="it-IT"/>
              </w:rPr>
            </w:pPr>
            <w:r w:rsidRPr="00E60D11">
              <w:rPr>
                <w:spacing w:val="-2"/>
                <w:lang w:val="it-IT"/>
              </w:rPr>
              <w:t>I</w:t>
            </w:r>
          </w:p>
        </w:tc>
        <w:tc>
          <w:tcPr>
            <w:tcW w:w="2984" w:type="dxa"/>
          </w:tcPr>
          <w:p w:rsidR="00026135" w:rsidRPr="00E60D11" w:rsidRDefault="00026135" w:rsidP="00E60D11">
            <w:pPr>
              <w:pStyle w:val="Corpotesto"/>
              <w:ind w:left="0" w:right="109" w:firstLine="0"/>
              <w:jc w:val="center"/>
              <w:rPr>
                <w:spacing w:val="-2"/>
                <w:lang w:val="it-IT"/>
              </w:rPr>
            </w:pPr>
            <w:r w:rsidRPr="00E60D11">
              <w:rPr>
                <w:spacing w:val="-2"/>
                <w:lang w:val="it-IT"/>
              </w:rPr>
              <w:t xml:space="preserve">€ </w:t>
            </w:r>
            <w:r w:rsidRPr="00714288">
              <w:rPr>
                <w:spacing w:val="-2"/>
                <w:lang w:val="it-IT"/>
              </w:rPr>
              <w:t>18.792,00</w:t>
            </w:r>
          </w:p>
        </w:tc>
      </w:tr>
      <w:tr w:rsidR="00026135" w:rsidRPr="00E60D11" w:rsidTr="00E60D11">
        <w:trPr>
          <w:trHeight w:val="244"/>
          <w:jc w:val="center"/>
        </w:trPr>
        <w:tc>
          <w:tcPr>
            <w:tcW w:w="1185" w:type="dxa"/>
          </w:tcPr>
          <w:p w:rsidR="00026135" w:rsidRPr="00E60D11" w:rsidRDefault="00026135" w:rsidP="00E60D11">
            <w:pPr>
              <w:pStyle w:val="Corpotesto"/>
              <w:ind w:left="0" w:right="109" w:firstLine="0"/>
              <w:jc w:val="center"/>
              <w:rPr>
                <w:spacing w:val="-2"/>
                <w:lang w:val="it-IT"/>
              </w:rPr>
            </w:pPr>
            <w:r w:rsidRPr="00E60D11">
              <w:rPr>
                <w:spacing w:val="-2"/>
                <w:lang w:val="it-IT"/>
              </w:rPr>
              <w:t>II</w:t>
            </w:r>
          </w:p>
        </w:tc>
        <w:tc>
          <w:tcPr>
            <w:tcW w:w="2984" w:type="dxa"/>
          </w:tcPr>
          <w:p w:rsidR="00026135" w:rsidRPr="00E60D11" w:rsidRDefault="00026135" w:rsidP="00E60D11">
            <w:pPr>
              <w:pStyle w:val="Corpotesto"/>
              <w:ind w:left="0" w:right="109" w:firstLine="0"/>
              <w:jc w:val="center"/>
              <w:rPr>
                <w:spacing w:val="-2"/>
                <w:lang w:val="it-IT"/>
              </w:rPr>
            </w:pPr>
            <w:r w:rsidRPr="00E60D11">
              <w:rPr>
                <w:spacing w:val="-2"/>
                <w:lang w:val="it-IT"/>
              </w:rPr>
              <w:t xml:space="preserve">€ </w:t>
            </w:r>
            <w:r w:rsidRPr="00714288">
              <w:rPr>
                <w:spacing w:val="-2"/>
                <w:lang w:val="it-IT"/>
              </w:rPr>
              <w:t>10.738,00</w:t>
            </w:r>
          </w:p>
        </w:tc>
      </w:tr>
      <w:tr w:rsidR="00026135" w:rsidRPr="00E60D11" w:rsidTr="00E60D11">
        <w:trPr>
          <w:trHeight w:val="244"/>
          <w:jc w:val="center"/>
        </w:trPr>
        <w:tc>
          <w:tcPr>
            <w:tcW w:w="1185" w:type="dxa"/>
          </w:tcPr>
          <w:p w:rsidR="00026135" w:rsidRPr="00E60D11" w:rsidRDefault="00026135" w:rsidP="00E60D11">
            <w:pPr>
              <w:pStyle w:val="Corpotesto"/>
              <w:ind w:left="0" w:right="109" w:firstLine="0"/>
              <w:jc w:val="center"/>
              <w:rPr>
                <w:spacing w:val="-2"/>
                <w:lang w:val="it-IT"/>
              </w:rPr>
            </w:pPr>
          </w:p>
        </w:tc>
        <w:tc>
          <w:tcPr>
            <w:tcW w:w="2984" w:type="dxa"/>
          </w:tcPr>
          <w:p w:rsidR="00026135" w:rsidRPr="00E60D11" w:rsidRDefault="00026135" w:rsidP="00E60D11">
            <w:pPr>
              <w:pStyle w:val="Corpotesto"/>
              <w:ind w:left="0" w:right="109" w:firstLine="0"/>
              <w:jc w:val="center"/>
              <w:rPr>
                <w:spacing w:val="-2"/>
                <w:lang w:val="it-IT"/>
              </w:rPr>
            </w:pPr>
          </w:p>
        </w:tc>
      </w:tr>
      <w:tr w:rsidR="00026135" w:rsidRPr="00E60D11" w:rsidTr="00E60D11">
        <w:trPr>
          <w:trHeight w:val="244"/>
          <w:jc w:val="center"/>
        </w:trPr>
        <w:tc>
          <w:tcPr>
            <w:tcW w:w="1185" w:type="dxa"/>
          </w:tcPr>
          <w:p w:rsidR="00026135" w:rsidRPr="00E60D11" w:rsidRDefault="00026135" w:rsidP="00E60D11">
            <w:pPr>
              <w:pStyle w:val="Corpotesto"/>
              <w:ind w:left="0" w:right="109" w:firstLine="0"/>
              <w:jc w:val="center"/>
              <w:rPr>
                <w:spacing w:val="-2"/>
                <w:lang w:val="it-IT"/>
              </w:rPr>
            </w:pPr>
          </w:p>
        </w:tc>
        <w:tc>
          <w:tcPr>
            <w:tcW w:w="2984" w:type="dxa"/>
          </w:tcPr>
          <w:p w:rsidR="00026135" w:rsidRPr="00E60D11" w:rsidRDefault="00026135" w:rsidP="00E60D11">
            <w:pPr>
              <w:pStyle w:val="Corpotesto"/>
              <w:ind w:left="0" w:right="109" w:firstLine="0"/>
              <w:jc w:val="center"/>
              <w:rPr>
                <w:spacing w:val="-2"/>
                <w:lang w:val="it-IT"/>
              </w:rPr>
            </w:pPr>
          </w:p>
        </w:tc>
      </w:tr>
    </w:tbl>
    <w:p w:rsidR="00026135" w:rsidRDefault="00026135" w:rsidP="00161F66">
      <w:pPr>
        <w:pStyle w:val="Corpotesto"/>
        <w:ind w:right="109" w:firstLine="360"/>
        <w:jc w:val="center"/>
        <w:rPr>
          <w:spacing w:val="-2"/>
          <w:lang w:val="it-IT"/>
        </w:rPr>
      </w:pPr>
    </w:p>
    <w:p w:rsidR="00026135" w:rsidRDefault="00026135" w:rsidP="00DD0083">
      <w:pPr>
        <w:pStyle w:val="Corpotesto"/>
        <w:ind w:right="109" w:firstLine="360"/>
        <w:jc w:val="both"/>
        <w:rPr>
          <w:spacing w:val="-2"/>
          <w:lang w:val="it-IT"/>
        </w:rPr>
      </w:pPr>
      <w:r>
        <w:rPr>
          <w:spacing w:val="-2"/>
          <w:lang w:val="it-IT"/>
        </w:rPr>
        <w:t>All’articolo 2  dell’accordo è stabilito che la retribuzione di risultato è subordinata alla positiva verifica e certificazione dei risultati di gestione conseguiti in coerenza con gli obiettivi prefissati secondo le risultanza del sistema di valutazione di cui al decreto del Ministro per i beni e le attività culturali del 9 dicembre 2010. L’importo da erogare è pertanto determinato in base alle percentuali di valutazione di cui allo schema individuato nell’articolo 2.</w:t>
      </w:r>
    </w:p>
    <w:p w:rsidR="00026135" w:rsidRDefault="00026135" w:rsidP="00DD0083">
      <w:pPr>
        <w:pStyle w:val="Corpotesto"/>
        <w:ind w:right="109" w:firstLine="360"/>
        <w:jc w:val="both"/>
        <w:rPr>
          <w:spacing w:val="-2"/>
          <w:lang w:val="it-IT"/>
        </w:rPr>
      </w:pPr>
    </w:p>
    <w:p w:rsidR="00026135" w:rsidRDefault="00026135" w:rsidP="006F6E5C">
      <w:pPr>
        <w:pStyle w:val="Corpotesto"/>
        <w:tabs>
          <w:tab w:val="left" w:pos="2002"/>
        </w:tabs>
        <w:ind w:right="109" w:firstLine="360"/>
        <w:jc w:val="both"/>
        <w:rPr>
          <w:bCs/>
          <w:lang w:val="it-IT"/>
        </w:rPr>
      </w:pPr>
      <w:r>
        <w:rPr>
          <w:spacing w:val="-2"/>
          <w:lang w:val="it-IT"/>
        </w:rPr>
        <w:t xml:space="preserve">All’articolo </w:t>
      </w:r>
      <w:smartTag w:uri="urn:schemas-microsoft-com:office:smarttags" w:element="metricconverter">
        <w:smartTagPr>
          <w:attr w:name="ProductID" w:val="2013 in"/>
        </w:smartTagPr>
        <w:r w:rsidRPr="00722A8E">
          <w:rPr>
            <w:bCs/>
            <w:lang w:val="it-IT"/>
          </w:rPr>
          <w:t>3, in</w:t>
        </w:r>
      </w:smartTag>
      <w:r w:rsidRPr="00722A8E">
        <w:rPr>
          <w:bCs/>
          <w:lang w:val="it-IT"/>
        </w:rPr>
        <w:t xml:space="preserve"> linea con l’articolo 60 del CCNL della dirigenza Area 1,  è stat</w:t>
      </w:r>
      <w:r>
        <w:rPr>
          <w:bCs/>
          <w:lang w:val="it-IT"/>
        </w:rPr>
        <w:t xml:space="preserve">o stabilito che i dirigenti che </w:t>
      </w:r>
      <w:r>
        <w:rPr>
          <w:bCs/>
          <w:lang w:val="it-IT"/>
        </w:rPr>
        <w:lastRenderedPageBreak/>
        <w:t>svolgono incarichi aggiuntivi conferiti da terzi hanno diritto, in aggiunta alla retribuzione di posizione e di risultato, ad una quota ulteriore di trattamento accessorio in ragione dell’impegno richiesto. Tale quota è definita nella misura del 66% dell’importo disponibile una volta detratti gli oneri a carico dell’Amministrazione.</w:t>
      </w:r>
    </w:p>
    <w:p w:rsidR="00026135" w:rsidRDefault="00026135" w:rsidP="006F6E5C">
      <w:pPr>
        <w:pStyle w:val="Corpotesto"/>
        <w:tabs>
          <w:tab w:val="left" w:pos="2002"/>
        </w:tabs>
        <w:ind w:right="109" w:firstLine="360"/>
        <w:jc w:val="both"/>
        <w:rPr>
          <w:bCs/>
          <w:lang w:val="it-IT"/>
        </w:rPr>
      </w:pPr>
      <w:r>
        <w:rPr>
          <w:bCs/>
          <w:lang w:val="it-IT"/>
        </w:rPr>
        <w:t xml:space="preserve">All’articolo 4 </w:t>
      </w:r>
      <w:r w:rsidR="00EF24DB">
        <w:rPr>
          <w:bCs/>
          <w:lang w:val="it-IT"/>
        </w:rPr>
        <w:t xml:space="preserve">si </w:t>
      </w:r>
      <w:r>
        <w:rPr>
          <w:bCs/>
          <w:lang w:val="it-IT"/>
        </w:rPr>
        <w:t>prevede che, nel caso di reggenza di uffici privi di titolare, al dirigente incaricato ad interim è riconosciuta una retribuzione aggiuntiva pari al 20% della posizione di parte variabile prevista per l’ufficio al quale si riferisce l’incarico di reggenza: tale importo concorre ad incrementare la retribuzione di risultato.</w:t>
      </w:r>
    </w:p>
    <w:p w:rsidR="00026135" w:rsidRDefault="00026135" w:rsidP="006F6E5C">
      <w:pPr>
        <w:pStyle w:val="Corpotesto"/>
        <w:tabs>
          <w:tab w:val="left" w:pos="2002"/>
        </w:tabs>
        <w:ind w:right="109" w:firstLine="360"/>
        <w:jc w:val="both"/>
        <w:rPr>
          <w:bCs/>
          <w:lang w:val="it-IT"/>
        </w:rPr>
      </w:pPr>
      <w:r>
        <w:rPr>
          <w:bCs/>
          <w:lang w:val="it-IT"/>
        </w:rPr>
        <w:t>La stessa disposizione stabilisce che, nel caso di più di un incarico di reggenza conferito ad uno stesso dirigente, questi ha diritto alla prevista retribuzione aggiuntiva soltanto per uno degli incarichi, quello per il quale è prevista la retribuzione di posizione variabile più favorevole.</w:t>
      </w:r>
    </w:p>
    <w:p w:rsidR="00026135" w:rsidRDefault="00026135" w:rsidP="006F6E5C">
      <w:pPr>
        <w:pStyle w:val="Corpotesto"/>
        <w:tabs>
          <w:tab w:val="left" w:pos="2002"/>
        </w:tabs>
        <w:ind w:right="109" w:firstLine="360"/>
        <w:jc w:val="both"/>
        <w:rPr>
          <w:bCs/>
          <w:lang w:val="it-IT"/>
        </w:rPr>
      </w:pPr>
    </w:p>
    <w:p w:rsidR="00026135" w:rsidRDefault="00026135" w:rsidP="006F6E5C">
      <w:pPr>
        <w:pStyle w:val="Corpotesto"/>
        <w:tabs>
          <w:tab w:val="left" w:pos="2002"/>
        </w:tabs>
        <w:ind w:right="109" w:firstLine="360"/>
        <w:jc w:val="both"/>
        <w:rPr>
          <w:bCs/>
          <w:lang w:val="it-IT"/>
        </w:rPr>
      </w:pPr>
    </w:p>
    <w:p w:rsidR="00026135" w:rsidRDefault="00026135" w:rsidP="00197A33">
      <w:pPr>
        <w:pStyle w:val="Corpotesto"/>
        <w:numPr>
          <w:ilvl w:val="0"/>
          <w:numId w:val="1"/>
        </w:numPr>
        <w:tabs>
          <w:tab w:val="left" w:pos="2002"/>
        </w:tabs>
        <w:ind w:right="109"/>
        <w:jc w:val="both"/>
        <w:rPr>
          <w:bCs/>
          <w:lang w:val="it-IT"/>
        </w:rPr>
      </w:pPr>
      <w:r>
        <w:rPr>
          <w:bCs/>
          <w:i/>
          <w:lang w:val="it-IT"/>
        </w:rPr>
        <w:t>Illustrazione e specifica attestazione della coerenza con il principio di selettività delle progressioni economiche</w:t>
      </w:r>
      <w:r>
        <w:rPr>
          <w:bCs/>
          <w:lang w:val="it-IT"/>
        </w:rPr>
        <w:t>: parte non pertinente allo specifico accordo illustrato.</w:t>
      </w:r>
    </w:p>
    <w:p w:rsidR="00026135" w:rsidRDefault="00026135" w:rsidP="00197A33">
      <w:pPr>
        <w:pStyle w:val="Corpotesto"/>
        <w:numPr>
          <w:ilvl w:val="0"/>
          <w:numId w:val="1"/>
        </w:numPr>
        <w:tabs>
          <w:tab w:val="left" w:pos="2002"/>
        </w:tabs>
        <w:ind w:right="109"/>
        <w:jc w:val="both"/>
        <w:rPr>
          <w:bCs/>
          <w:lang w:val="it-IT"/>
        </w:rPr>
      </w:pPr>
      <w:r>
        <w:rPr>
          <w:bCs/>
          <w:i/>
          <w:lang w:val="it-IT"/>
        </w:rPr>
        <w:t>risultati attesi</w:t>
      </w:r>
      <w:r w:rsidRPr="00197A33">
        <w:rPr>
          <w:bCs/>
          <w:lang w:val="it-IT"/>
        </w:rPr>
        <w:t>.</w:t>
      </w:r>
    </w:p>
    <w:p w:rsidR="00026135" w:rsidRDefault="00026135" w:rsidP="00601569">
      <w:pPr>
        <w:pStyle w:val="Corpotesto"/>
        <w:tabs>
          <w:tab w:val="left" w:pos="2002"/>
        </w:tabs>
        <w:ind w:left="833" w:right="109" w:firstLine="0"/>
        <w:jc w:val="both"/>
        <w:rPr>
          <w:bCs/>
          <w:lang w:val="it-IT"/>
        </w:rPr>
      </w:pPr>
      <w:r>
        <w:rPr>
          <w:bCs/>
          <w:lang w:val="it-IT"/>
        </w:rPr>
        <w:t>Con la presente ipotesi di accordo le Parti hanno inteso definire la contrattazione decentrata relativa al Fondo dei diri</w:t>
      </w:r>
      <w:r w:rsidR="00C02BB6">
        <w:rPr>
          <w:bCs/>
          <w:lang w:val="it-IT"/>
        </w:rPr>
        <w:t>genti di seconda fascia del 2014</w:t>
      </w:r>
      <w:r>
        <w:rPr>
          <w:bCs/>
          <w:lang w:val="it-IT"/>
        </w:rPr>
        <w:t xml:space="preserve"> in una sessione unica, soluzione questa da preferire secondo le indicazioni fornite dal Ministero dell’economia e delle finanze nella circolare n.</w:t>
      </w:r>
      <w:r w:rsidR="00EF24DB">
        <w:rPr>
          <w:bCs/>
          <w:lang w:val="it-IT"/>
        </w:rPr>
        <w:t xml:space="preserve"> </w:t>
      </w:r>
      <w:r>
        <w:rPr>
          <w:bCs/>
          <w:lang w:val="it-IT"/>
        </w:rPr>
        <w:t>25 del 19 luglio 2012.</w:t>
      </w:r>
    </w:p>
    <w:p w:rsidR="00026135" w:rsidRDefault="00026135" w:rsidP="00197A33">
      <w:pPr>
        <w:pStyle w:val="Corpotesto"/>
        <w:numPr>
          <w:ilvl w:val="0"/>
          <w:numId w:val="1"/>
        </w:numPr>
        <w:tabs>
          <w:tab w:val="left" w:pos="2002"/>
        </w:tabs>
        <w:ind w:right="109"/>
        <w:jc w:val="both"/>
        <w:rPr>
          <w:bCs/>
          <w:lang w:val="it-IT"/>
        </w:rPr>
      </w:pPr>
      <w:r>
        <w:rPr>
          <w:bCs/>
          <w:lang w:val="it-IT"/>
        </w:rPr>
        <w:t>Le finalizzazioni previste nell’intesa sono esclusivamente quelle contemplate tra le destinazioni prioritarie del Fondo ai sensi dell’articolo 36 del CCNL 1994-1997, con prevalenza per la corresponsione del compenso connesso alla valutazione della performance individuale come prescritto dall’articolo 40, comma 3-bis del d.lgs. n.165 del 2001, come novellato dall’articolo 54 del d.lgs. n.150 del 2009 e articolo 19, comma 6 di quest’ultimo.</w:t>
      </w:r>
    </w:p>
    <w:p w:rsidR="00026135" w:rsidRDefault="00026135" w:rsidP="00197A33">
      <w:pPr>
        <w:pStyle w:val="Corpotesto"/>
        <w:numPr>
          <w:ilvl w:val="0"/>
          <w:numId w:val="1"/>
        </w:numPr>
        <w:tabs>
          <w:tab w:val="left" w:pos="2002"/>
        </w:tabs>
        <w:ind w:right="109"/>
        <w:jc w:val="both"/>
        <w:rPr>
          <w:bCs/>
          <w:lang w:val="it-IT"/>
        </w:rPr>
      </w:pPr>
      <w:r>
        <w:rPr>
          <w:bCs/>
          <w:lang w:val="it-IT"/>
        </w:rPr>
        <w:t>I contenuti dell’ipotesi di accordo si presentano, dunque, sostanzialmente identici rispetto a que</w:t>
      </w:r>
      <w:r w:rsidR="00EF24DB">
        <w:rPr>
          <w:bCs/>
          <w:lang w:val="it-IT"/>
        </w:rPr>
        <w:t>lli all’analo</w:t>
      </w:r>
      <w:r w:rsidR="00C02BB6">
        <w:rPr>
          <w:bCs/>
          <w:lang w:val="it-IT"/>
        </w:rPr>
        <w:t>go accordo del 2013</w:t>
      </w:r>
      <w:r>
        <w:rPr>
          <w:bCs/>
          <w:lang w:val="it-IT"/>
        </w:rPr>
        <w:t>.</w:t>
      </w:r>
    </w:p>
    <w:p w:rsidR="00026135" w:rsidRDefault="00026135" w:rsidP="00197A33">
      <w:pPr>
        <w:pStyle w:val="Corpotesto"/>
        <w:numPr>
          <w:ilvl w:val="0"/>
          <w:numId w:val="1"/>
        </w:numPr>
        <w:tabs>
          <w:tab w:val="left" w:pos="2002"/>
        </w:tabs>
        <w:ind w:right="109"/>
        <w:jc w:val="both"/>
        <w:rPr>
          <w:bCs/>
          <w:lang w:val="it-IT"/>
        </w:rPr>
      </w:pPr>
      <w:r>
        <w:rPr>
          <w:bCs/>
          <w:lang w:val="it-IT"/>
        </w:rPr>
        <w:t xml:space="preserve">Per quanto riguarda il dettaglio dei risultati attesi si rimanda al Piano della </w:t>
      </w:r>
      <w:r>
        <w:rPr>
          <w:bCs/>
          <w:i/>
          <w:lang w:val="it-IT"/>
        </w:rPr>
        <w:t>performance</w:t>
      </w:r>
      <w:r>
        <w:rPr>
          <w:bCs/>
          <w:lang w:val="it-IT"/>
        </w:rPr>
        <w:t xml:space="preserve"> </w:t>
      </w:r>
      <w:r w:rsidRPr="00837475">
        <w:rPr>
          <w:bCs/>
          <w:lang w:val="it-IT"/>
        </w:rPr>
        <w:t xml:space="preserve">2012-2014 </w:t>
      </w:r>
      <w:r>
        <w:rPr>
          <w:bCs/>
          <w:lang w:val="it-IT"/>
        </w:rPr>
        <w:t>nonché alla menzionata direttiva annuale 2014, sul cui stato di attuazione è stato effettuato il relativo monitoraggio.</w:t>
      </w:r>
    </w:p>
    <w:p w:rsidR="00026135" w:rsidRDefault="00026135" w:rsidP="006F6E5C">
      <w:pPr>
        <w:pStyle w:val="Corpotesto"/>
        <w:tabs>
          <w:tab w:val="left" w:pos="2002"/>
        </w:tabs>
        <w:ind w:right="109" w:firstLine="360"/>
        <w:jc w:val="both"/>
        <w:rPr>
          <w:bCs/>
          <w:lang w:val="it-IT"/>
        </w:rPr>
      </w:pPr>
    </w:p>
    <w:p w:rsidR="00026135" w:rsidRDefault="00026135" w:rsidP="006F6E5C">
      <w:pPr>
        <w:pStyle w:val="Corpotesto"/>
        <w:tabs>
          <w:tab w:val="left" w:pos="2002"/>
        </w:tabs>
        <w:ind w:right="109" w:firstLine="360"/>
        <w:jc w:val="both"/>
        <w:rPr>
          <w:lang w:val="it-IT"/>
        </w:rPr>
      </w:pPr>
    </w:p>
    <w:p w:rsidR="00026135" w:rsidRPr="00722A8E" w:rsidRDefault="00026135" w:rsidP="00722A8E">
      <w:pPr>
        <w:rPr>
          <w:lang w:val="it-IT"/>
        </w:rPr>
      </w:pPr>
    </w:p>
    <w:p w:rsidR="00026135" w:rsidRPr="00722A8E" w:rsidRDefault="00026135" w:rsidP="00722A8E">
      <w:pPr>
        <w:rPr>
          <w:lang w:val="it-IT"/>
        </w:rPr>
      </w:pPr>
    </w:p>
    <w:p w:rsidR="00026135" w:rsidRPr="00722A8E" w:rsidRDefault="00026135" w:rsidP="00722A8E">
      <w:pPr>
        <w:rPr>
          <w:lang w:val="it-IT"/>
        </w:rPr>
      </w:pPr>
    </w:p>
    <w:p w:rsidR="00026135" w:rsidRPr="009A7746" w:rsidRDefault="00026135" w:rsidP="00722A8E">
      <w:pPr>
        <w:tabs>
          <w:tab w:val="left" w:pos="6655"/>
        </w:tabs>
        <w:rPr>
          <w:sz w:val="20"/>
          <w:szCs w:val="20"/>
          <w:lang w:val="it-IT"/>
        </w:rPr>
      </w:pPr>
      <w:r>
        <w:rPr>
          <w:lang w:val="it-IT"/>
        </w:rPr>
        <w:tab/>
      </w:r>
    </w:p>
    <w:p w:rsidR="00026135" w:rsidRPr="009A7746" w:rsidRDefault="00026135">
      <w:pPr>
        <w:pStyle w:val="Corpotesto"/>
        <w:ind w:left="5539" w:firstLine="0"/>
        <w:jc w:val="center"/>
        <w:rPr>
          <w:lang w:val="it-IT"/>
        </w:rPr>
      </w:pPr>
      <w:r w:rsidRPr="009A7746">
        <w:rPr>
          <w:lang w:val="it-IT"/>
        </w:rPr>
        <w:t>IL</w:t>
      </w:r>
      <w:r w:rsidR="00552C57">
        <w:rPr>
          <w:lang w:val="it-IT"/>
        </w:rPr>
        <w:t xml:space="preserve"> </w:t>
      </w:r>
      <w:r w:rsidRPr="009A7746">
        <w:rPr>
          <w:lang w:val="it-IT"/>
        </w:rPr>
        <w:t>DIRETTORE</w:t>
      </w:r>
      <w:r w:rsidR="00552C57">
        <w:rPr>
          <w:lang w:val="it-IT"/>
        </w:rPr>
        <w:t xml:space="preserve"> </w:t>
      </w:r>
      <w:r w:rsidRPr="009A7746">
        <w:rPr>
          <w:spacing w:val="-1"/>
          <w:lang w:val="it-IT"/>
        </w:rPr>
        <w:t>GENERALE</w:t>
      </w:r>
    </w:p>
    <w:p w:rsidR="00026135" w:rsidRPr="009A7746" w:rsidRDefault="00434405" w:rsidP="00BA58F0">
      <w:pPr>
        <w:pStyle w:val="Corpotesto"/>
        <w:ind w:left="0" w:right="1128" w:firstLine="0"/>
        <w:jc w:val="right"/>
        <w:rPr>
          <w:lang w:val="it-IT"/>
        </w:rPr>
      </w:pPr>
      <w:r>
        <w:rPr>
          <w:spacing w:val="-1"/>
          <w:lang w:val="it-IT"/>
        </w:rPr>
        <w:t>(Dott. Paolo D’ANGELI)</w:t>
      </w:r>
    </w:p>
    <w:sectPr w:rsidR="00026135" w:rsidRPr="009A7746" w:rsidSect="008215BB">
      <w:pgSz w:w="11910" w:h="16840"/>
      <w:pgMar w:top="2020" w:right="1020" w:bottom="1580" w:left="1020" w:header="1194" w:footer="13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35" w:rsidRDefault="00026135">
      <w:r>
        <w:separator/>
      </w:r>
    </w:p>
  </w:endnote>
  <w:endnote w:type="continuationSeparator" w:id="0">
    <w:p w:rsidR="00026135" w:rsidRDefault="0002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ce Script MT">
    <w:altName w:val="Kunstler Scrip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35" w:rsidRDefault="00026135" w:rsidP="00211FC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26135" w:rsidRDefault="000261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35" w:rsidRDefault="00026135" w:rsidP="00211FC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2177A">
      <w:rPr>
        <w:rStyle w:val="Numeropagina"/>
        <w:noProof/>
      </w:rPr>
      <w:t>4</w:t>
    </w:r>
    <w:r>
      <w:rPr>
        <w:rStyle w:val="Numeropagina"/>
      </w:rPr>
      <w:fldChar w:fldCharType="end"/>
    </w:r>
  </w:p>
  <w:p w:rsidR="00026135" w:rsidRDefault="0094683A">
    <w:pPr>
      <w:spacing w:line="14" w:lineRule="auto"/>
      <w:rPr>
        <w:sz w:val="20"/>
        <w:szCs w:val="20"/>
      </w:rPr>
    </w:pPr>
    <w:r>
      <w:rPr>
        <w:noProof/>
        <w:lang w:val="it-IT" w:eastAsia="it-IT"/>
      </w:rPr>
      <mc:AlternateContent>
        <mc:Choice Requires="wps">
          <w:drawing>
            <wp:anchor distT="0" distB="0" distL="114300" distR="114300" simplePos="0" relativeHeight="251662336" behindDoc="1" locked="0" layoutInCell="1" allowOverlap="1">
              <wp:simplePos x="0" y="0"/>
              <wp:positionH relativeFrom="page">
                <wp:posOffset>6739890</wp:posOffset>
              </wp:positionH>
              <wp:positionV relativeFrom="page">
                <wp:posOffset>9654540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135" w:rsidRPr="00E0797C" w:rsidRDefault="00026135" w:rsidP="00E0797C">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7pt;margin-top:760.2pt;width:10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" filled="f" stroked="f">
              <v:textbox inset="0,0,0,0">
                <w:txbxContent>
                  <w:p w:rsidR="00026135" w:rsidRPr="00E0797C" w:rsidRDefault="00026135" w:rsidP="00E0797C">
                    <w:pPr>
                      <w:rPr>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35" w:rsidRDefault="00026135">
      <w:r>
        <w:separator/>
      </w:r>
    </w:p>
  </w:footnote>
  <w:footnote w:type="continuationSeparator" w:id="0">
    <w:p w:rsidR="00026135" w:rsidRDefault="0002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35" w:rsidRDefault="0094683A" w:rsidP="006815E4">
    <w:pPr>
      <w:jc w:val="center"/>
      <w:rPr>
        <w:rFonts w:ascii="Palace Script MT" w:hAnsi="Palace Script MT"/>
        <w:i/>
        <w:sz w:val="72"/>
        <w:szCs w:val="72"/>
        <w:lang w:val="it-IT"/>
      </w:rPr>
    </w:pPr>
    <w:r>
      <w:rPr>
        <w:noProof/>
        <w:lang w:val="it-IT" w:eastAsia="it-IT"/>
      </w:rPr>
      <w:drawing>
        <wp:anchor distT="0" distB="0" distL="114300" distR="114300" simplePos="0" relativeHeight="251660288" behindDoc="0" locked="0" layoutInCell="1" allowOverlap="1" wp14:anchorId="2CAAB5D9" wp14:editId="2C0F00F4">
          <wp:simplePos x="0" y="0"/>
          <wp:positionH relativeFrom="column">
            <wp:posOffset>3101340</wp:posOffset>
          </wp:positionH>
          <wp:positionV relativeFrom="paragraph">
            <wp:posOffset>-370205</wp:posOffset>
          </wp:positionV>
          <wp:extent cx="691515" cy="683895"/>
          <wp:effectExtent l="0" t="0" r="0" b="1905"/>
          <wp:wrapSquare wrapText="bothSides"/>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683895"/>
                  </a:xfrm>
                  <a:prstGeom prst="rect">
                    <a:avLst/>
                  </a:prstGeom>
                  <a:noFill/>
                </pic:spPr>
              </pic:pic>
            </a:graphicData>
          </a:graphic>
          <wp14:sizeRelH relativeFrom="page">
            <wp14:pctWidth>0</wp14:pctWidth>
          </wp14:sizeRelH>
          <wp14:sizeRelV relativeFrom="page">
            <wp14:pctHeight>0</wp14:pctHeight>
          </wp14:sizeRelV>
        </wp:anchor>
      </w:drawing>
    </w:r>
  </w:p>
  <w:p w:rsidR="00026135" w:rsidRPr="006815E4" w:rsidRDefault="00026135" w:rsidP="006815E4">
    <w:pPr>
      <w:jc w:val="center"/>
      <w:rPr>
        <w:rFonts w:ascii="Palace Script MT" w:hAnsi="Palace Script MT"/>
        <w:i/>
        <w:sz w:val="72"/>
        <w:szCs w:val="72"/>
        <w:lang w:val="it-IT"/>
      </w:rPr>
    </w:pPr>
    <w:r w:rsidRPr="006815E4">
      <w:rPr>
        <w:rFonts w:ascii="Palace Script MT" w:hAnsi="Palace Script MT"/>
        <w:i/>
        <w:sz w:val="72"/>
        <w:szCs w:val="72"/>
        <w:lang w:val="it-IT"/>
      </w:rPr>
      <w:t>Ministero dei beni e delle attività culturali e del turismo</w:t>
    </w:r>
  </w:p>
  <w:p w:rsidR="00026135" w:rsidRPr="006815E4" w:rsidRDefault="00026135" w:rsidP="00126B81">
    <w:pPr>
      <w:jc w:val="center"/>
      <w:rPr>
        <w:i/>
        <w:sz w:val="24"/>
        <w:szCs w:val="24"/>
        <w:lang w:val="it-IT"/>
      </w:rPr>
    </w:pPr>
    <w:r w:rsidRPr="006815E4">
      <w:rPr>
        <w:i/>
        <w:sz w:val="24"/>
        <w:szCs w:val="24"/>
        <w:lang w:val="it-IT"/>
      </w:rPr>
      <w:t xml:space="preserve">Direzione generale </w:t>
    </w:r>
    <w:r w:rsidR="00126B81">
      <w:rPr>
        <w:i/>
        <w:sz w:val="24"/>
        <w:szCs w:val="24"/>
        <w:lang w:val="it-IT"/>
      </w:rPr>
      <w:t>Bilancio</w:t>
    </w:r>
  </w:p>
  <w:p w:rsidR="00026135" w:rsidRPr="006815E4" w:rsidRDefault="00026135" w:rsidP="006815E4">
    <w:pPr>
      <w:tabs>
        <w:tab w:val="center" w:pos="4819"/>
        <w:tab w:val="right" w:pos="9638"/>
      </w:tabs>
    </w:pPr>
  </w:p>
  <w:p w:rsidR="00026135" w:rsidRDefault="00026135" w:rsidP="006815E4">
    <w:pPr>
      <w:pStyle w:val="Intestazione"/>
      <w:jc w:val="center"/>
    </w:pPr>
  </w:p>
  <w:p w:rsidR="00026135" w:rsidRPr="009A7746" w:rsidRDefault="00026135" w:rsidP="009A77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73E65"/>
    <w:multiLevelType w:val="hybridMultilevel"/>
    <w:tmpl w:val="D6040CFE"/>
    <w:lvl w:ilvl="0" w:tplc="D5781B1A">
      <w:start w:val="1"/>
      <w:numFmt w:val="lowerLetter"/>
      <w:lvlText w:val="%1)"/>
      <w:lvlJc w:val="left"/>
      <w:pPr>
        <w:ind w:left="833" w:hanging="360"/>
      </w:pPr>
      <w:rPr>
        <w:rFonts w:ascii="Times New Roman" w:eastAsia="Times New Roman" w:hAnsi="Times New Roman" w:cs="Times New Roman" w:hint="default"/>
        <w:i/>
        <w:spacing w:val="1"/>
        <w:w w:val="99"/>
        <w:sz w:val="20"/>
        <w:szCs w:val="20"/>
      </w:rPr>
    </w:lvl>
    <w:lvl w:ilvl="1" w:tplc="26C476DC">
      <w:start w:val="1"/>
      <w:numFmt w:val="decimal"/>
      <w:lvlText w:val="%2)"/>
      <w:lvlJc w:val="left"/>
      <w:pPr>
        <w:ind w:left="833" w:hanging="360"/>
      </w:pPr>
      <w:rPr>
        <w:rFonts w:ascii="Times New Roman" w:eastAsia="Times New Roman" w:hAnsi="Times New Roman" w:cs="Times New Roman" w:hint="default"/>
        <w:spacing w:val="1"/>
        <w:w w:val="99"/>
        <w:sz w:val="20"/>
        <w:szCs w:val="20"/>
      </w:rPr>
    </w:lvl>
    <w:lvl w:ilvl="2" w:tplc="68284944">
      <w:start w:val="1"/>
      <w:numFmt w:val="bullet"/>
      <w:lvlText w:val="•"/>
      <w:lvlJc w:val="left"/>
      <w:pPr>
        <w:ind w:left="2274" w:hanging="360"/>
      </w:pPr>
      <w:rPr>
        <w:rFonts w:hint="default"/>
      </w:rPr>
    </w:lvl>
    <w:lvl w:ilvl="3" w:tplc="36B081EC">
      <w:start w:val="1"/>
      <w:numFmt w:val="bullet"/>
      <w:lvlText w:val="•"/>
      <w:lvlJc w:val="left"/>
      <w:pPr>
        <w:ind w:left="3223" w:hanging="360"/>
      </w:pPr>
      <w:rPr>
        <w:rFonts w:hint="default"/>
      </w:rPr>
    </w:lvl>
    <w:lvl w:ilvl="4" w:tplc="A634A29C">
      <w:start w:val="1"/>
      <w:numFmt w:val="bullet"/>
      <w:lvlText w:val="•"/>
      <w:lvlJc w:val="left"/>
      <w:pPr>
        <w:ind w:left="4172" w:hanging="360"/>
      </w:pPr>
      <w:rPr>
        <w:rFonts w:hint="default"/>
      </w:rPr>
    </w:lvl>
    <w:lvl w:ilvl="5" w:tplc="A712DBA2">
      <w:start w:val="1"/>
      <w:numFmt w:val="bullet"/>
      <w:lvlText w:val="•"/>
      <w:lvlJc w:val="left"/>
      <w:pPr>
        <w:ind w:left="5121" w:hanging="360"/>
      </w:pPr>
      <w:rPr>
        <w:rFonts w:hint="default"/>
      </w:rPr>
    </w:lvl>
    <w:lvl w:ilvl="6" w:tplc="71AA0222">
      <w:start w:val="1"/>
      <w:numFmt w:val="bullet"/>
      <w:lvlText w:val="•"/>
      <w:lvlJc w:val="left"/>
      <w:pPr>
        <w:ind w:left="6070" w:hanging="360"/>
      </w:pPr>
      <w:rPr>
        <w:rFonts w:hint="default"/>
      </w:rPr>
    </w:lvl>
    <w:lvl w:ilvl="7" w:tplc="0DF6E66E">
      <w:start w:val="1"/>
      <w:numFmt w:val="bullet"/>
      <w:lvlText w:val="•"/>
      <w:lvlJc w:val="left"/>
      <w:pPr>
        <w:ind w:left="7019" w:hanging="360"/>
      </w:pPr>
      <w:rPr>
        <w:rFonts w:hint="default"/>
      </w:rPr>
    </w:lvl>
    <w:lvl w:ilvl="8" w:tplc="92B0050C">
      <w:start w:val="1"/>
      <w:numFmt w:val="bullet"/>
      <w:lvlText w:val="•"/>
      <w:lvlJc w:val="left"/>
      <w:pPr>
        <w:ind w:left="7968" w:hanging="360"/>
      </w:pPr>
      <w:rPr>
        <w:rFonts w:hint="default"/>
      </w:rPr>
    </w:lvl>
  </w:abstractNum>
  <w:abstractNum w:abstractNumId="1">
    <w:nsid w:val="6F8D3D97"/>
    <w:multiLevelType w:val="hybridMultilevel"/>
    <w:tmpl w:val="FD485612"/>
    <w:lvl w:ilvl="0" w:tplc="5170ADF0">
      <w:start w:val="1"/>
      <w:numFmt w:val="decimal"/>
      <w:lvlText w:val="%1)"/>
      <w:lvlJc w:val="left"/>
      <w:pPr>
        <w:ind w:left="822" w:hanging="361"/>
      </w:pPr>
      <w:rPr>
        <w:rFonts w:ascii="Times New Roman" w:eastAsia="Times New Roman" w:hAnsi="Times New Roman" w:cs="Times New Roman" w:hint="default"/>
        <w:spacing w:val="1"/>
        <w:w w:val="99"/>
        <w:sz w:val="20"/>
        <w:szCs w:val="20"/>
      </w:rPr>
    </w:lvl>
    <w:lvl w:ilvl="1" w:tplc="5C64020C">
      <w:start w:val="1"/>
      <w:numFmt w:val="bullet"/>
      <w:lvlText w:val="•"/>
      <w:lvlJc w:val="left"/>
      <w:pPr>
        <w:ind w:left="1391" w:hanging="361"/>
      </w:pPr>
      <w:rPr>
        <w:rFonts w:hint="default"/>
      </w:rPr>
    </w:lvl>
    <w:lvl w:ilvl="2" w:tplc="039E0B72">
      <w:start w:val="1"/>
      <w:numFmt w:val="bullet"/>
      <w:lvlText w:val="•"/>
      <w:lvlJc w:val="left"/>
      <w:pPr>
        <w:ind w:left="1959" w:hanging="361"/>
      </w:pPr>
      <w:rPr>
        <w:rFonts w:hint="default"/>
      </w:rPr>
    </w:lvl>
    <w:lvl w:ilvl="3" w:tplc="669E154E">
      <w:start w:val="1"/>
      <w:numFmt w:val="bullet"/>
      <w:lvlText w:val="•"/>
      <w:lvlJc w:val="left"/>
      <w:pPr>
        <w:ind w:left="2528" w:hanging="361"/>
      </w:pPr>
      <w:rPr>
        <w:rFonts w:hint="default"/>
      </w:rPr>
    </w:lvl>
    <w:lvl w:ilvl="4" w:tplc="CA8C08FC">
      <w:start w:val="1"/>
      <w:numFmt w:val="bullet"/>
      <w:lvlText w:val="•"/>
      <w:lvlJc w:val="left"/>
      <w:pPr>
        <w:ind w:left="3096" w:hanging="361"/>
      </w:pPr>
      <w:rPr>
        <w:rFonts w:hint="default"/>
      </w:rPr>
    </w:lvl>
    <w:lvl w:ilvl="5" w:tplc="00F4FA50">
      <w:start w:val="1"/>
      <w:numFmt w:val="bullet"/>
      <w:lvlText w:val="•"/>
      <w:lvlJc w:val="left"/>
      <w:pPr>
        <w:ind w:left="3665" w:hanging="361"/>
      </w:pPr>
      <w:rPr>
        <w:rFonts w:hint="default"/>
      </w:rPr>
    </w:lvl>
    <w:lvl w:ilvl="6" w:tplc="961C40F6">
      <w:start w:val="1"/>
      <w:numFmt w:val="bullet"/>
      <w:lvlText w:val="•"/>
      <w:lvlJc w:val="left"/>
      <w:pPr>
        <w:ind w:left="4233" w:hanging="361"/>
      </w:pPr>
      <w:rPr>
        <w:rFonts w:hint="default"/>
      </w:rPr>
    </w:lvl>
    <w:lvl w:ilvl="7" w:tplc="78107BB8">
      <w:start w:val="1"/>
      <w:numFmt w:val="bullet"/>
      <w:lvlText w:val="•"/>
      <w:lvlJc w:val="left"/>
      <w:pPr>
        <w:ind w:left="4802" w:hanging="361"/>
      </w:pPr>
      <w:rPr>
        <w:rFonts w:hint="default"/>
      </w:rPr>
    </w:lvl>
    <w:lvl w:ilvl="8" w:tplc="A2F068EC">
      <w:start w:val="1"/>
      <w:numFmt w:val="bullet"/>
      <w:lvlText w:val="•"/>
      <w:lvlJc w:val="left"/>
      <w:pPr>
        <w:ind w:left="5371"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54"/>
    <w:rsid w:val="00026135"/>
    <w:rsid w:val="000A3AE9"/>
    <w:rsid w:val="000B0803"/>
    <w:rsid w:val="00100BB9"/>
    <w:rsid w:val="00126B81"/>
    <w:rsid w:val="00132589"/>
    <w:rsid w:val="00161F66"/>
    <w:rsid w:val="00194284"/>
    <w:rsid w:val="00197A33"/>
    <w:rsid w:val="00197FC6"/>
    <w:rsid w:val="001A6B2D"/>
    <w:rsid w:val="001B0186"/>
    <w:rsid w:val="001B30ED"/>
    <w:rsid w:val="001D72FC"/>
    <w:rsid w:val="001F7593"/>
    <w:rsid w:val="00211FC9"/>
    <w:rsid w:val="002135D7"/>
    <w:rsid w:val="00246565"/>
    <w:rsid w:val="0028132B"/>
    <w:rsid w:val="002A43BB"/>
    <w:rsid w:val="002D7EEC"/>
    <w:rsid w:val="002E69CF"/>
    <w:rsid w:val="002E7543"/>
    <w:rsid w:val="003048DE"/>
    <w:rsid w:val="003273A6"/>
    <w:rsid w:val="00376FD7"/>
    <w:rsid w:val="003A25F8"/>
    <w:rsid w:val="003B7CCE"/>
    <w:rsid w:val="00434405"/>
    <w:rsid w:val="0044620B"/>
    <w:rsid w:val="004525D7"/>
    <w:rsid w:val="004A05F1"/>
    <w:rsid w:val="004C543E"/>
    <w:rsid w:val="004E3BA0"/>
    <w:rsid w:val="004E4E41"/>
    <w:rsid w:val="00552C57"/>
    <w:rsid w:val="0058313A"/>
    <w:rsid w:val="005B6157"/>
    <w:rsid w:val="005D5BE2"/>
    <w:rsid w:val="005F5589"/>
    <w:rsid w:val="00601569"/>
    <w:rsid w:val="006108C0"/>
    <w:rsid w:val="00612056"/>
    <w:rsid w:val="006220BE"/>
    <w:rsid w:val="006313FB"/>
    <w:rsid w:val="006815E4"/>
    <w:rsid w:val="006F6E5C"/>
    <w:rsid w:val="00714288"/>
    <w:rsid w:val="00722A8E"/>
    <w:rsid w:val="00727B01"/>
    <w:rsid w:val="007317E7"/>
    <w:rsid w:val="00743C1A"/>
    <w:rsid w:val="008215BB"/>
    <w:rsid w:val="00834151"/>
    <w:rsid w:val="00837475"/>
    <w:rsid w:val="008778DC"/>
    <w:rsid w:val="008E48CF"/>
    <w:rsid w:val="008F0047"/>
    <w:rsid w:val="00910C3D"/>
    <w:rsid w:val="0091317F"/>
    <w:rsid w:val="009257E0"/>
    <w:rsid w:val="0094683A"/>
    <w:rsid w:val="00981624"/>
    <w:rsid w:val="009A7746"/>
    <w:rsid w:val="009E3F54"/>
    <w:rsid w:val="009F5D77"/>
    <w:rsid w:val="00A1757D"/>
    <w:rsid w:val="00A46C3A"/>
    <w:rsid w:val="00A47B72"/>
    <w:rsid w:val="00A528FB"/>
    <w:rsid w:val="00A62B27"/>
    <w:rsid w:val="00A83802"/>
    <w:rsid w:val="00AA4933"/>
    <w:rsid w:val="00AB2B23"/>
    <w:rsid w:val="00AD1118"/>
    <w:rsid w:val="00AD76E2"/>
    <w:rsid w:val="00AF05A9"/>
    <w:rsid w:val="00B04692"/>
    <w:rsid w:val="00B06802"/>
    <w:rsid w:val="00B35870"/>
    <w:rsid w:val="00BA58F0"/>
    <w:rsid w:val="00BB6E7E"/>
    <w:rsid w:val="00BF6EFE"/>
    <w:rsid w:val="00C02BB6"/>
    <w:rsid w:val="00C13F9B"/>
    <w:rsid w:val="00C1648A"/>
    <w:rsid w:val="00C17F6A"/>
    <w:rsid w:val="00C2656A"/>
    <w:rsid w:val="00C32923"/>
    <w:rsid w:val="00C639C6"/>
    <w:rsid w:val="00C71016"/>
    <w:rsid w:val="00C816C8"/>
    <w:rsid w:val="00C90447"/>
    <w:rsid w:val="00CC635E"/>
    <w:rsid w:val="00CF5797"/>
    <w:rsid w:val="00D746E1"/>
    <w:rsid w:val="00DA66A1"/>
    <w:rsid w:val="00DB54CB"/>
    <w:rsid w:val="00DB5B8E"/>
    <w:rsid w:val="00DD0083"/>
    <w:rsid w:val="00DE6C96"/>
    <w:rsid w:val="00DF1F5B"/>
    <w:rsid w:val="00E0797C"/>
    <w:rsid w:val="00E1059A"/>
    <w:rsid w:val="00E2177A"/>
    <w:rsid w:val="00E4089E"/>
    <w:rsid w:val="00E60D11"/>
    <w:rsid w:val="00E839D4"/>
    <w:rsid w:val="00ED5078"/>
    <w:rsid w:val="00EF24DB"/>
    <w:rsid w:val="00F16265"/>
    <w:rsid w:val="00F2630D"/>
    <w:rsid w:val="00F71EF4"/>
    <w:rsid w:val="00F93AF8"/>
    <w:rsid w:val="00FA0068"/>
    <w:rsid w:val="00FE5367"/>
    <w:rsid w:val="00FF2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BA0"/>
    <w:pPr>
      <w:widowControl w:val="0"/>
    </w:pPr>
    <w:rPr>
      <w:lang w:val="en-US" w:eastAsia="en-US"/>
    </w:rPr>
  </w:style>
  <w:style w:type="paragraph" w:styleId="Titolo1">
    <w:name w:val="heading 1"/>
    <w:basedOn w:val="Normale"/>
    <w:link w:val="Titolo1Carattere"/>
    <w:uiPriority w:val="99"/>
    <w:qFormat/>
    <w:rsid w:val="004E3BA0"/>
    <w:pPr>
      <w:spacing w:before="73"/>
      <w:ind w:left="692"/>
      <w:outlineLvl w:val="0"/>
    </w:pPr>
    <w:rPr>
      <w:rFonts w:ascii="Times New Roman" w:eastAsia="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B6157"/>
    <w:rPr>
      <w:rFonts w:ascii="Cambria" w:hAnsi="Cambria" w:cs="Times New Roman"/>
      <w:b/>
      <w:bCs/>
      <w:kern w:val="32"/>
      <w:sz w:val="32"/>
      <w:szCs w:val="32"/>
      <w:lang w:val="en-US" w:eastAsia="en-US"/>
    </w:rPr>
  </w:style>
  <w:style w:type="table" w:customStyle="1" w:styleId="TableNormal1">
    <w:name w:val="Table Normal1"/>
    <w:uiPriority w:val="99"/>
    <w:semiHidden/>
    <w:rsid w:val="004E3BA0"/>
    <w:pPr>
      <w:widowControl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4E3BA0"/>
    <w:pPr>
      <w:ind w:left="113" w:hanging="36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uiPriority w:val="99"/>
    <w:semiHidden/>
    <w:locked/>
    <w:rsid w:val="005B6157"/>
    <w:rPr>
      <w:rFonts w:cs="Times New Roman"/>
      <w:lang w:val="en-US" w:eastAsia="en-US"/>
    </w:rPr>
  </w:style>
  <w:style w:type="paragraph" w:styleId="Paragrafoelenco">
    <w:name w:val="List Paragraph"/>
    <w:basedOn w:val="Normale"/>
    <w:uiPriority w:val="99"/>
    <w:qFormat/>
    <w:rsid w:val="004E3BA0"/>
  </w:style>
  <w:style w:type="paragraph" w:customStyle="1" w:styleId="TableParagraph">
    <w:name w:val="Table Paragraph"/>
    <w:basedOn w:val="Normale"/>
    <w:uiPriority w:val="99"/>
    <w:rsid w:val="004E3BA0"/>
  </w:style>
  <w:style w:type="paragraph" w:styleId="Intestazione">
    <w:name w:val="header"/>
    <w:basedOn w:val="Normale"/>
    <w:link w:val="IntestazioneCarattere"/>
    <w:uiPriority w:val="99"/>
    <w:rsid w:val="009A7746"/>
    <w:pPr>
      <w:tabs>
        <w:tab w:val="center" w:pos="4819"/>
        <w:tab w:val="right" w:pos="9638"/>
      </w:tabs>
    </w:pPr>
  </w:style>
  <w:style w:type="character" w:customStyle="1" w:styleId="IntestazioneCarattere">
    <w:name w:val="Intestazione Carattere"/>
    <w:basedOn w:val="Carpredefinitoparagrafo"/>
    <w:link w:val="Intestazione"/>
    <w:uiPriority w:val="99"/>
    <w:locked/>
    <w:rsid w:val="009A7746"/>
    <w:rPr>
      <w:rFonts w:cs="Times New Roman"/>
    </w:rPr>
  </w:style>
  <w:style w:type="paragraph" w:styleId="Pidipagina">
    <w:name w:val="footer"/>
    <w:basedOn w:val="Normale"/>
    <w:link w:val="PidipaginaCarattere"/>
    <w:uiPriority w:val="99"/>
    <w:rsid w:val="009A7746"/>
    <w:pPr>
      <w:tabs>
        <w:tab w:val="center" w:pos="4819"/>
        <w:tab w:val="right" w:pos="9638"/>
      </w:tabs>
    </w:pPr>
  </w:style>
  <w:style w:type="character" w:customStyle="1" w:styleId="PidipaginaCarattere">
    <w:name w:val="Piè di pagina Carattere"/>
    <w:basedOn w:val="Carpredefinitoparagrafo"/>
    <w:link w:val="Pidipagina"/>
    <w:uiPriority w:val="99"/>
    <w:locked/>
    <w:rsid w:val="009A7746"/>
    <w:rPr>
      <w:rFonts w:cs="Times New Roman"/>
    </w:rPr>
  </w:style>
  <w:style w:type="paragraph" w:styleId="Testofumetto">
    <w:name w:val="Balloon Text"/>
    <w:basedOn w:val="Normale"/>
    <w:link w:val="TestofumettoCarattere"/>
    <w:uiPriority w:val="99"/>
    <w:semiHidden/>
    <w:rsid w:val="003B7C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B7CCE"/>
    <w:rPr>
      <w:rFonts w:ascii="Tahoma" w:hAnsi="Tahoma" w:cs="Tahoma"/>
      <w:sz w:val="16"/>
      <w:szCs w:val="16"/>
    </w:rPr>
  </w:style>
  <w:style w:type="table" w:styleId="Grigliatabella">
    <w:name w:val="Table Grid"/>
    <w:basedOn w:val="Tabellanormale"/>
    <w:uiPriority w:val="99"/>
    <w:rsid w:val="00161F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0797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BA0"/>
    <w:pPr>
      <w:widowControl w:val="0"/>
    </w:pPr>
    <w:rPr>
      <w:lang w:val="en-US" w:eastAsia="en-US"/>
    </w:rPr>
  </w:style>
  <w:style w:type="paragraph" w:styleId="Titolo1">
    <w:name w:val="heading 1"/>
    <w:basedOn w:val="Normale"/>
    <w:link w:val="Titolo1Carattere"/>
    <w:uiPriority w:val="99"/>
    <w:qFormat/>
    <w:rsid w:val="004E3BA0"/>
    <w:pPr>
      <w:spacing w:before="73"/>
      <w:ind w:left="692"/>
      <w:outlineLvl w:val="0"/>
    </w:pPr>
    <w:rPr>
      <w:rFonts w:ascii="Times New Roman" w:eastAsia="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B6157"/>
    <w:rPr>
      <w:rFonts w:ascii="Cambria" w:hAnsi="Cambria" w:cs="Times New Roman"/>
      <w:b/>
      <w:bCs/>
      <w:kern w:val="32"/>
      <w:sz w:val="32"/>
      <w:szCs w:val="32"/>
      <w:lang w:val="en-US" w:eastAsia="en-US"/>
    </w:rPr>
  </w:style>
  <w:style w:type="table" w:customStyle="1" w:styleId="TableNormal1">
    <w:name w:val="Table Normal1"/>
    <w:uiPriority w:val="99"/>
    <w:semiHidden/>
    <w:rsid w:val="004E3BA0"/>
    <w:pPr>
      <w:widowControl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4E3BA0"/>
    <w:pPr>
      <w:ind w:left="113" w:hanging="36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uiPriority w:val="99"/>
    <w:semiHidden/>
    <w:locked/>
    <w:rsid w:val="005B6157"/>
    <w:rPr>
      <w:rFonts w:cs="Times New Roman"/>
      <w:lang w:val="en-US" w:eastAsia="en-US"/>
    </w:rPr>
  </w:style>
  <w:style w:type="paragraph" w:styleId="Paragrafoelenco">
    <w:name w:val="List Paragraph"/>
    <w:basedOn w:val="Normale"/>
    <w:uiPriority w:val="99"/>
    <w:qFormat/>
    <w:rsid w:val="004E3BA0"/>
  </w:style>
  <w:style w:type="paragraph" w:customStyle="1" w:styleId="TableParagraph">
    <w:name w:val="Table Paragraph"/>
    <w:basedOn w:val="Normale"/>
    <w:uiPriority w:val="99"/>
    <w:rsid w:val="004E3BA0"/>
  </w:style>
  <w:style w:type="paragraph" w:styleId="Intestazione">
    <w:name w:val="header"/>
    <w:basedOn w:val="Normale"/>
    <w:link w:val="IntestazioneCarattere"/>
    <w:uiPriority w:val="99"/>
    <w:rsid w:val="009A7746"/>
    <w:pPr>
      <w:tabs>
        <w:tab w:val="center" w:pos="4819"/>
        <w:tab w:val="right" w:pos="9638"/>
      </w:tabs>
    </w:pPr>
  </w:style>
  <w:style w:type="character" w:customStyle="1" w:styleId="IntestazioneCarattere">
    <w:name w:val="Intestazione Carattere"/>
    <w:basedOn w:val="Carpredefinitoparagrafo"/>
    <w:link w:val="Intestazione"/>
    <w:uiPriority w:val="99"/>
    <w:locked/>
    <w:rsid w:val="009A7746"/>
    <w:rPr>
      <w:rFonts w:cs="Times New Roman"/>
    </w:rPr>
  </w:style>
  <w:style w:type="paragraph" w:styleId="Pidipagina">
    <w:name w:val="footer"/>
    <w:basedOn w:val="Normale"/>
    <w:link w:val="PidipaginaCarattere"/>
    <w:uiPriority w:val="99"/>
    <w:rsid w:val="009A7746"/>
    <w:pPr>
      <w:tabs>
        <w:tab w:val="center" w:pos="4819"/>
        <w:tab w:val="right" w:pos="9638"/>
      </w:tabs>
    </w:pPr>
  </w:style>
  <w:style w:type="character" w:customStyle="1" w:styleId="PidipaginaCarattere">
    <w:name w:val="Piè di pagina Carattere"/>
    <w:basedOn w:val="Carpredefinitoparagrafo"/>
    <w:link w:val="Pidipagina"/>
    <w:uiPriority w:val="99"/>
    <w:locked/>
    <w:rsid w:val="009A7746"/>
    <w:rPr>
      <w:rFonts w:cs="Times New Roman"/>
    </w:rPr>
  </w:style>
  <w:style w:type="paragraph" w:styleId="Testofumetto">
    <w:name w:val="Balloon Text"/>
    <w:basedOn w:val="Normale"/>
    <w:link w:val="TestofumettoCarattere"/>
    <w:uiPriority w:val="99"/>
    <w:semiHidden/>
    <w:rsid w:val="003B7C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B7CCE"/>
    <w:rPr>
      <w:rFonts w:ascii="Tahoma" w:hAnsi="Tahoma" w:cs="Tahoma"/>
      <w:sz w:val="16"/>
      <w:szCs w:val="16"/>
    </w:rPr>
  </w:style>
  <w:style w:type="table" w:styleId="Grigliatabella">
    <w:name w:val="Table Grid"/>
    <w:basedOn w:val="Tabellanormale"/>
    <w:uiPriority w:val="99"/>
    <w:rsid w:val="00161F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079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EDE0-2603-4E3E-B382-484DF8ED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6525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Ipotesi di accordo sull’utilizzo del</vt:lpstr>
    </vt:vector>
  </TitlesOfParts>
  <Company>Comex S.p.A.</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di accordo sull’utilizzo del</dc:title>
  <dc:creator>Paolantonio</dc:creator>
  <cp:lastModifiedBy>cilenti</cp:lastModifiedBy>
  <cp:revision>3</cp:revision>
  <cp:lastPrinted>2015-11-03T13:28:00Z</cp:lastPrinted>
  <dcterms:created xsi:type="dcterms:W3CDTF">2015-11-03T13:29:00Z</dcterms:created>
  <dcterms:modified xsi:type="dcterms:W3CDTF">2015-11-18T06:33:00Z</dcterms:modified>
</cp:coreProperties>
</file>