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w:drawing>
          <wp:inline distT="0" distB="0" distL="0" distR="0">
            <wp:extent cx="6086353" cy="942975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581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086353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3575" w:type="dxa"/>
        <w:jc w:val="center"/>
        <w:tblInd w:w="28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75"/>
      </w:tblGrid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Gill Sans MT" w:cs="Gill Sans MT" w:hAnsi="Gill Sans MT" w:eastAsia="Gill Sans MT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Circolare n.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172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7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del 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7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7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/2020</w:t>
            </w:r>
          </w:p>
        </w:tc>
      </w:tr>
    </w:tbl>
    <w:p>
      <w:pPr>
        <w:pStyle w:val="Normal.0"/>
        <w:widowControl w:val="0"/>
        <w:spacing w:line="240" w:lineRule="auto"/>
        <w:ind w:left="181" w:hanging="181"/>
        <w:jc w:val="center"/>
      </w:pPr>
    </w:p>
    <w:p>
      <w:pPr>
        <w:pStyle w:val="Normal.0"/>
        <w:jc w:val="center"/>
      </w:pPr>
    </w:p>
    <w:p>
      <w:pPr>
        <w:pStyle w:val="Normal.0"/>
        <w:jc w:val="right"/>
        <w:rPr>
          <w:rFonts w:ascii="Gill Sans MT" w:cs="Gill Sans MT" w:hAnsi="Gill Sans MT" w:eastAsia="Gill Sans MT"/>
          <w:sz w:val="24"/>
          <w:szCs w:val="24"/>
        </w:rPr>
      </w:pPr>
      <w:r>
        <w:rPr>
          <w:rFonts w:ascii="Gill Sans MT" w:cs="Gill Sans MT" w:hAnsi="Gill Sans MT" w:eastAsia="Gill Sans MT"/>
          <w:sz w:val="24"/>
          <w:szCs w:val="24"/>
          <w:rtl w:val="0"/>
          <w:lang w:val="it-IT"/>
        </w:rPr>
        <w:t>A Tutti i Responsabili UILPA MIBACT</w:t>
      </w:r>
    </w:p>
    <w:p>
      <w:pPr>
        <w:pStyle w:val="Normal.0"/>
        <w:jc w:val="right"/>
        <w:rPr>
          <w:rFonts w:ascii="Gill Sans MT" w:cs="Gill Sans MT" w:hAnsi="Gill Sans MT" w:eastAsia="Gill Sans MT"/>
          <w:sz w:val="24"/>
          <w:szCs w:val="24"/>
        </w:rPr>
      </w:pPr>
      <w:r>
        <w:rPr>
          <w:rFonts w:ascii="Gill Sans MT" w:cs="Gill Sans MT" w:hAnsi="Gill Sans MT" w:eastAsia="Gill Sans MT"/>
          <w:sz w:val="24"/>
          <w:szCs w:val="24"/>
          <w:rtl w:val="0"/>
          <w:lang w:val="it-IT"/>
        </w:rPr>
        <w:t>Alle R.S.U.</w:t>
      </w:r>
    </w:p>
    <w:p>
      <w:pPr>
        <w:pStyle w:val="Normal.0"/>
        <w:jc w:val="right"/>
        <w:rPr>
          <w:rFonts w:ascii="Gill Sans MT" w:cs="Gill Sans MT" w:hAnsi="Gill Sans MT" w:eastAsia="Gill Sans MT"/>
          <w:sz w:val="24"/>
          <w:szCs w:val="24"/>
        </w:rPr>
      </w:pPr>
      <w:r>
        <w:rPr>
          <w:rFonts w:ascii="Gill Sans MT" w:cs="Gill Sans MT" w:hAnsi="Gill Sans MT" w:eastAsia="Gill Sans MT"/>
          <w:sz w:val="24"/>
          <w:szCs w:val="24"/>
          <w:rtl w:val="0"/>
          <w:lang w:val="it-IT"/>
        </w:rPr>
        <w:t>A Tutti i lavoratori</w:t>
      </w:r>
    </w:p>
    <w:p>
      <w:pPr>
        <w:pStyle w:val="Normal.0"/>
        <w:jc w:val="right"/>
        <w:rPr>
          <w:rFonts w:ascii="Gill Sans MT" w:cs="Gill Sans MT" w:hAnsi="Gill Sans MT" w:eastAsia="Gill Sans MT"/>
          <w:sz w:val="24"/>
          <w:szCs w:val="24"/>
        </w:rPr>
      </w:pPr>
      <w:r>
        <w:rPr>
          <w:rFonts w:ascii="Gill Sans MT" w:cs="Gill Sans MT" w:hAnsi="Gill Sans MT" w:eastAsia="Gill Sans MT"/>
          <w:b w:val="1"/>
          <w:bCs w:val="1"/>
          <w:sz w:val="24"/>
          <w:szCs w:val="24"/>
          <w:rtl w:val="0"/>
          <w:lang w:val="it-IT"/>
        </w:rPr>
        <w:t>LORO SEDI</w:t>
      </w:r>
      <w:r>
        <w:rPr>
          <w:rFonts w:ascii="Gill Sans MT" w:cs="Gill Sans MT" w:hAnsi="Gill Sans MT" w:eastAsia="Gill Sans MT"/>
          <w:sz w:val="24"/>
          <w:szCs w:val="24"/>
          <w:rtl w:val="0"/>
          <w:lang w:val="it-IT"/>
        </w:rPr>
        <w:t>  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Gill Sans" w:cs="Gill Sans" w:hAnsi="Gill Sans" w:eastAsia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Gill Sans" w:hAnsi="Gill Sans"/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CONTRATTO INTEGRATIVO DI MINISTERO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Gill Sans" w:cs="Gill Sans" w:hAnsi="Gill Sans" w:eastAsia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Nella riunione odierna 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Amministrazione ci ha preannunciato una serie di rilievi che intaccano praticamente tutto 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impianto del nostro nuovo contratto integrativo di Ministero. Siamo in attesa della documentazione formale, ma ovviamente consideriamo quaestor ennesimo atto di ostracismo coma una vera e propria dichiarazione di guerra. Quanto anticipato dimostra una profonda ignoranza del contratto di comparto, altrimenti non si spiegherebbe la contrariet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rispetto a un tema quale la formazione, il suo ruolo preponderante all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interno del CCNL Funzioni Centrali si deve solamente allo sforzo delle Organizzazioni Sindacali. Come detto, attendiamo di conoscere i rilievi a livello di dettaglio ma possiamo anticipare che siamo pronti alla mobilitazione, senza escludere nessun tipo di iniziativa. Abbiamo una tradizione pionieristica nell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ambito degli integrativi e vogliamo continuare a garantire a lavoratrici e lavoratori un sistema di norme decisamente all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avanguardia. Forse 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accanimento nei nostri confronti si deve proprio a questo, ma non permetteremo che venga messo in discussione un impianto che ci 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costato molto sacrificio e molti confronti se non a fronte di motivazioni realmente e integralmente inappellabili.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Gill Sans" w:cs="Gill Sans" w:hAnsi="Gill Sans" w:eastAsia="Gill Sans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Gill Sans" w:cs="Gill Sans" w:hAnsi="Gill Sans" w:eastAsia="Gill Sans"/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Gill Sans" w:hAnsi="Gill Sans"/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PROGETTI DI PRODUTTIVIT</w:t>
      </w:r>
      <w:r>
        <w:rPr>
          <w:rFonts w:ascii="Gill Sans" w:hAnsi="Gill Sans" w:hint="default"/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Gill Sans" w:hAnsi="Gill Sans"/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LOCALE 2020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Gill Sans" w:cs="Gill Sans" w:hAnsi="Gill Sans" w:eastAsia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 fronte della proposta dell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Amministrazione abbiamo chiesto un maggiore approfondimento. Sia rispetto al consueto richiamo in premessa al d. Lgs. 150/2001 - che abbiamo sempre contestato e disapplicato e che riteniamo abbondantemente superato - sia rispetto alla necessit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misurare individualmente il grado di produttivit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 Da anni siamo stati costretti a dove produrre documentazione a livello centrale con cui dichiariamo sempre le stesse cose, sempre gli stessi concetti: ovvero che si tratta di produttivit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collettiva, asseverata dall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Amministrazione, poi declinata individualmente all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interno degli Istituti e dei singoli progetti. Staremo a vedere cosa succeder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 Dovremmo rivederci il giorno 14 luglio e chiudere i progetti 2020. Fra le tante proposte, anche quella di far partire i progetti 2020 dopo la verifica di quelli del 2019 (che si stanno contrattando in queste settimane).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Gill Sans" w:cs="Gill Sans" w:hAnsi="Gill Sans" w:eastAsia="Gill Sans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Gill Sans" w:cs="Gill Sans" w:hAnsi="Gill Sans" w:eastAsia="Gill Sans"/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Gill Sans" w:hAnsi="Gill Sans"/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FESTIVI INFRASETTIMANALI PER LAVORATORI TURNISTI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Gill Sans" w:cs="Gill Sans" w:hAnsi="Gill Sans" w:eastAsia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Sul tema da tempo avevamo attivato, singolarmente e unitariamente, una vertenza con 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Amministrazione su due livelli. Sul piano normativo (ma ce la vedremo ad un livello pi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alto) e sul piano organizzativo, ovvero chiedendo all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Amministrazione di predisporre su Europaweb un codice riferito al festivo infrasettimanale da assegnare a chiunque in un determinato festivo non fosse previsto in turnazione (ci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si rendeva necessario a seguito di segnalazioni per cui in alcuni Istituti si era provveduto ad assegnare ferie d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ufficio). Forse siamo riusciti a far comprendere il concetto all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Amministrazione. Sta di fatto che, dal tenore di alcuni interventi della delegazione di parte pubblica, abbiamo compreso come non si abbia la bench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minima idea di quanto accade in periferia in tema di programmazione turni. Alcune soluzioni prospettate cin hanno confermato che nel ministero vige una regola aurea: siamo tutti uguali ma alcuni (i dirigenti) sono pi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uguali degli altri, perci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non 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mai colpa loro. 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Gill Sans" w:cs="Gill Sans" w:hAnsi="Gill Sans" w:eastAsia="Gill Sans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Gill Sans MT" w:cs="Gill Sans MT" w:hAnsi="Gill Sans MT" w:eastAsia="Gill Sans M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Abbiamo anche sostenuto la necessit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dare corpo agli accordi sulle POC 2020 andando a definire quelli che sono gli elementi di dettaglio propedeutici all</w:t>
      </w:r>
      <w:r>
        <w:rPr>
          <w:rFonts w:ascii="Gill Sans" w:hAnsi="Gill Sans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ill Sans" w:hAnsi="Gill Sans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emanazione dei bandi.</w:t>
      </w:r>
      <w:r>
        <w:rPr>
          <w:rFonts w:ascii="Gill Sans MT" w:cs="Gill Sans MT" w:hAnsi="Gill Sans MT" w:eastAsia="Gill Sans M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</w:t>
      </w:r>
    </w:p>
    <w:p>
      <w:pPr>
        <w:pStyle w:val="Normal.0"/>
        <w:spacing w:after="0" w:line="240" w:lineRule="auto"/>
        <w:jc w:val="both"/>
        <w:rPr>
          <w:rFonts w:ascii="Gill Sans MT" w:cs="Gill Sans MT" w:hAnsi="Gill Sans MT" w:eastAsia="Gill Sans MT"/>
          <w:sz w:val="24"/>
          <w:szCs w:val="24"/>
        </w:rPr>
      </w:pPr>
    </w:p>
    <w:p>
      <w:pPr>
        <w:pStyle w:val="Normal.0"/>
        <w:spacing w:after="0" w:line="240" w:lineRule="auto"/>
        <w:rPr>
          <w:rFonts w:ascii="Gill Sans MT" w:cs="Gill Sans MT" w:hAnsi="Gill Sans MT" w:eastAsia="Gill Sans MT"/>
          <w:sz w:val="24"/>
          <w:szCs w:val="24"/>
        </w:rPr>
      </w:pPr>
      <w:r>
        <w:rPr>
          <w:rFonts w:ascii="Gill Sans MT" w:cs="Gill Sans MT" w:hAnsi="Gill Sans MT" w:eastAsia="Gill Sans MT"/>
          <w:sz w:val="24"/>
          <w:szCs w:val="24"/>
          <w:rtl w:val="0"/>
          <w:lang w:val="it-IT"/>
        </w:rPr>
        <w:t>Fraterni saluti.</w:t>
      </w:r>
    </w:p>
    <w:p>
      <w:pPr>
        <w:pStyle w:val="Normal.0"/>
      </w:pPr>
      <w:r>
        <w:tab/>
        <w:tab/>
        <w:tab/>
        <w:tab/>
        <w:tab/>
        <w:tab/>
        <w:tab/>
        <w:tab/>
      </w:r>
    </w:p>
    <w:p>
      <w:pPr>
        <w:pStyle w:val="Normal.0"/>
      </w:pPr>
      <w:r>
        <w:rPr>
          <w:rtl w:val="0"/>
          <w:lang w:val="it-IT"/>
        </w:rPr>
        <w:t xml:space="preserve">                                                                                                                 </w:t>
      </w:r>
      <w:r>
        <w:drawing>
          <wp:inline distT="0" distB="0" distL="0" distR="0">
            <wp:extent cx="2419350" cy="1067852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678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/>
    </w:p>
    <w:sectPr>
      <w:headerReference w:type="default" r:id="rId6"/>
      <w:footerReference w:type="default" r:id="rId7"/>
      <w:pgSz w:w="11900" w:h="16840" w:orient="portrait"/>
      <w:pgMar w:top="567" w:right="1134" w:bottom="1135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ill Sans MT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